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1FB72">
      <w:pPr>
        <w:jc w:val="center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2AD10F4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A52F4E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7DC34B26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372110</wp:posOffset>
                </wp:positionV>
                <wp:extent cx="5864225" cy="1270"/>
                <wp:effectExtent l="0" t="15875" r="3175" b="2095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4225" cy="127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4.2pt;margin-top:29.3pt;height:0.1pt;width:461.75pt;z-index:251660288;mso-width-relative:page;mso-height-relative:page;" filled="f" stroked="t" coordsize="21600,21600" o:gfxdata="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+Uv/bVAAAACAEAAA8AAAAAAAAAAQAg&#10;AAAAIgAAAGRycy9kb3ducmV2LnhtbFBLAQIUABQAAAAIAIdO4kBRpHErEQIAAAgEAAAOAAAAAAAA&#10;AAEAIAAAACQBAABkcnMvZTJvRG9jLnhtbFBLBQYAAAAABgAGAFkBAACn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609C29CF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4FCC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四月份全市居民生活必需品价格分析</w:t>
      </w:r>
    </w:p>
    <w:p w14:paraId="48095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四月份，根据我中心监测数据及市场巡查情况，全市居民生活必需品市场零售价格总体保持平稳运行。各类商品价格具体变动情况分析如下：</w:t>
      </w:r>
    </w:p>
    <w:p w14:paraId="3DC53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一、猪肉价格走势</w:t>
      </w:r>
      <w:bookmarkEnd w:id="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2D627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监测数据显示，4月份生猪收购价格和猪肉市场零售价格环比均小幅下降。</w:t>
      </w:r>
    </w:p>
    <w:p w14:paraId="1DFA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生猪：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月平均收购价格为4.87元/500克，环比下降7.77%，同比下降35.33%。</w:t>
      </w:r>
    </w:p>
    <w:p w14:paraId="77369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猪肉：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统装肉、精瘦肉、排骨月平均零售价格分别为11.50元/500克、14.28元/500克、21.57元/500克。其中，环比分别下降9.52%、7.21%、7.74%；同比分别下降20.19%、13.40%、13.13%。</w:t>
      </w:r>
    </w:p>
    <w:p w14:paraId="3E935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二、蔬菜价格走势</w:t>
      </w:r>
      <w:bookmarkEnd w:id="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0621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监测数据显示，4月份我市蔬菜价格总体小幅下降。</w:t>
      </w:r>
      <w:r>
        <w:rPr>
          <w:rFonts w:hint="eastAsia" w:ascii="楷体" w:hAnsi="楷体" w:eastAsia="楷体" w:cs="楷体"/>
          <w:b/>
          <w:bCs/>
          <w:kern w:val="1"/>
          <w:sz w:val="32"/>
          <w:szCs w:val="32"/>
          <w:lang w:val="en-US" w:eastAsia="zh-CN" w:bidi="ar-SA"/>
        </w:rPr>
        <w:t>列入监测目录的15种蔬菜价格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呈现“八涨七降”格局，月平均零售价格为2.96元/500克，环比下降1.66%，同比下降1.66%。</w:t>
      </w:r>
    </w:p>
    <w:p w14:paraId="18CA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2" w:name="heading_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三、水果价格走势</w:t>
      </w:r>
      <w:bookmarkEnd w:id="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53300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4月份，监测的3种水果价格涨跌互现。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国产香蕉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月平均零售价格为3.95元/500克，环比下降1.25%，同比上涨2.33%；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苹果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月平均零售价格为5.83元/500克，环比上涨1.22%，同比下降0.34%；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酥梨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月平均零售价格为3.26元/500克，环比上涨0.62%，同比下降0.61%。</w:t>
      </w:r>
    </w:p>
    <w:p w14:paraId="6A213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四、鸡蛋、白条禽、牛羊肉及水产品价格走势</w:t>
      </w:r>
      <w:bookmarkEnd w:id="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6C2D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监测数据显示，4月份我市主要畜禽产品及水产品价格均有小幅下降。</w:t>
      </w:r>
    </w:p>
    <w:p w14:paraId="03311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鸡蛋：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月平均零售价格为5.01元/500克，环比下降3.47%，同比持平。</w:t>
      </w:r>
    </w:p>
    <w:p w14:paraId="272B4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白条禽：</w:t>
      </w:r>
      <w:r>
        <w:rPr>
          <w:rFonts w:hint="eastAsia" w:ascii="楷体_GB2312" w:hAnsi="楷体_GB2312" w:eastAsia="楷体_GB2312" w:cs="楷体_GB2312"/>
          <w:b w:val="0"/>
          <w:bCs w:val="0"/>
          <w:kern w:val="1"/>
          <w:sz w:val="32"/>
          <w:szCs w:val="32"/>
          <w:lang w:val="en-US" w:eastAsia="zh-CN" w:bidi="ar-SA"/>
        </w:rPr>
        <w:t>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小幅下降。白条鸡、白条鸭月平均零售价格分别为15.82元/500克、17.78元/500克，环比分别下降2.83%、1.82%，同比分别下降4.35%、6.12%。</w:t>
      </w:r>
    </w:p>
    <w:p w14:paraId="5D8F0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水产品：</w:t>
      </w:r>
      <w:r>
        <w:rPr>
          <w:rFonts w:hint="eastAsia" w:ascii="楷体_GB2312" w:hAnsi="楷体_GB2312" w:eastAsia="楷体_GB2312" w:cs="楷体_GB2312"/>
          <w:b w:val="0"/>
          <w:bCs w:val="0"/>
          <w:kern w:val="1"/>
          <w:sz w:val="32"/>
          <w:szCs w:val="32"/>
          <w:lang w:val="en-US" w:eastAsia="zh-CN" w:bidi="ar-SA"/>
        </w:rPr>
        <w:t>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小幅下降。草鱼（单条750克左右）月平均零售价格为8.20元/500克，环比下降1.56%，同比上涨4.33%；鲫鱼（单条300克左右）月平均零售价格为10.90元/500克，环比下降0.55%，同比上涨0.55%；带鱼（冰冻，单条250克左右）月平均零售价格为11.93元/500克，环比下降1.81%，同比下降0.17%。</w:t>
      </w:r>
    </w:p>
    <w:p w14:paraId="40AE2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牛羊肉：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价格小幅下降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。羊肉月平均零售价格为34.27元/500克，环比下降1.66%，同比上涨8.45%；牛肉月平均零售价格为40.75元/500克，环比下降2.74%，同比上涨8.64%。</w:t>
      </w:r>
    </w:p>
    <w:p w14:paraId="43D6F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4" w:name="heading_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五、粮油价格走势</w:t>
      </w:r>
      <w:bookmarkEnd w:id="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8CA0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监测数据显示，4月份我市粮油市场货源充足、供应稳定，各类粮油价格总体保持平稳。</w:t>
      </w:r>
    </w:p>
    <w:p w14:paraId="4F5BC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食用油：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大型超市桶装食用油销售平稳，价格无波动。其中，金龙鱼牌第二代调和油月平均零售价格为79.90元/5L，环比、同比均持平。</w:t>
      </w:r>
    </w:p>
    <w:p w14:paraId="7346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大米：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散装米及小包装大米价格保持稳定。本地散装晚籼米、散装东北粳米月平均零售价格分别为2.64元/500克、2.95元/500克，环比、同比均持平；当地主销的皇阳牌小包装大米（10公斤/袋）月平均零售价格为74.00元/袋，环比、同比均持平。</w:t>
      </w:r>
    </w:p>
    <w:p w14:paraId="654B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5" w:name="heading_5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六、其他生活必需品价格走势</w:t>
      </w:r>
      <w:bookmarkEnd w:id="5"/>
    </w:p>
    <w:p w14:paraId="27120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监测数据显示，4月份监测的其他生活必需品价格基本保持平稳，无明显波动。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食用盐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（精制含碘盐）月平均零售价格为2.00元/500克，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红糖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月平均零售价格为6.38元/500克，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当地主销纯牛奶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（普通盒装，220ml）月平均零售价格为2.80元/盒，上述商品价格环比、同比均持平。</w:t>
      </w:r>
    </w:p>
    <w:p w14:paraId="50C16C37">
      <w:pPr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5A3278AF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3153B5F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CE8D1D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ED3E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tbl>
      <w:tblPr>
        <w:tblStyle w:val="4"/>
        <w:tblW w:w="87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083"/>
        <w:gridCol w:w="1842"/>
        <w:gridCol w:w="1221"/>
        <w:gridCol w:w="1276"/>
        <w:gridCol w:w="1466"/>
        <w:gridCol w:w="1369"/>
      </w:tblGrid>
      <w:tr w14:paraId="5302B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3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1B2D0A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A82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FDD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62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B55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7C1C67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5BA20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2AF0F98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128DC9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659DF6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3D02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38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FC42B6B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bookmarkStart w:id="6" w:name="OLE_LINK1" w:colFirst="4" w:colLast="4"/>
          </w:p>
          <w:p w14:paraId="659F482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210C552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95B2E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7CFEB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8FB3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E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4A30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947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E6CBE7E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27B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A947F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F7A5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4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2F7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684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7A0960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F6C86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D9DE3D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09E16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1F3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BB8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959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754A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E0B045A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54B019E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AC27D8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2FB700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7EE6350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2BE4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811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6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-9.52%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1BB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-20.19%</w:t>
            </w:r>
          </w:p>
        </w:tc>
      </w:tr>
      <w:tr w14:paraId="51500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A20551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2B0F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AC7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9C5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14.28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9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-7.21%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9C1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-13.40%</w:t>
            </w:r>
          </w:p>
        </w:tc>
      </w:tr>
      <w:tr w14:paraId="7C426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77E18F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85F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BBE3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DB8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21.57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2B3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-13.13%</w:t>
            </w:r>
          </w:p>
        </w:tc>
      </w:tr>
      <w:tr w14:paraId="7F5FF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2F69EA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EAA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AEE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F0B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5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34.27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-1.66%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1A4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8.45%</w:t>
            </w:r>
          </w:p>
        </w:tc>
      </w:tr>
      <w:tr w14:paraId="26A4D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CB955F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A1413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E21E9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451372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45B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40.75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508C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-2.74%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409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8.64%</w:t>
            </w:r>
          </w:p>
        </w:tc>
      </w:tr>
      <w:tr w14:paraId="44A98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064516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5B4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7D6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99D1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9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-1.82%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9D1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-6.12%</w:t>
            </w:r>
          </w:p>
        </w:tc>
      </w:tr>
      <w:tr w14:paraId="02D25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86000E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6D2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86A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3E2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15.82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8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-2.83%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B9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-4.35%</w:t>
            </w:r>
          </w:p>
        </w:tc>
      </w:tr>
      <w:tr w14:paraId="70281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1DBBE21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2A983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179B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064B8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1386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5.01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FB6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-3.47%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764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E93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CDFF3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59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DE6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49B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8.20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-1.56%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C1F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4.33%</w:t>
            </w:r>
          </w:p>
        </w:tc>
      </w:tr>
      <w:tr w14:paraId="0B35C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2E1D50C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B3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525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D19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10.90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5C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0.55%</w:t>
            </w:r>
          </w:p>
        </w:tc>
      </w:tr>
      <w:tr w14:paraId="75D1D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2500796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CFA70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E4643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9C94A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0570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11.93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E60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-1.81%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676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-0.17%</w:t>
            </w:r>
          </w:p>
        </w:tc>
      </w:tr>
      <w:tr w14:paraId="10390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441D53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8E9167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72C7C5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DBB453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F7EDA4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552C1C5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1A22BA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4189AE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40FEBD5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0B734E7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66B16C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309E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9AB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76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-11.11%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E9C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0.61%</w:t>
            </w:r>
          </w:p>
        </w:tc>
      </w:tr>
      <w:tr w14:paraId="134B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3E6E8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CA6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CA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E860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-9.22%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2D2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-1.50%</w:t>
            </w:r>
          </w:p>
        </w:tc>
      </w:tr>
      <w:tr w14:paraId="4F380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A04A81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54F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64F8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9EB4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9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-7.36%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DB7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5.42%</w:t>
            </w:r>
          </w:p>
        </w:tc>
      </w:tr>
      <w:tr w14:paraId="16C67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E01883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C2B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3FB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786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5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1B9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-2.94%</w:t>
            </w:r>
          </w:p>
        </w:tc>
      </w:tr>
      <w:tr w14:paraId="7D44C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C76B2B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41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E1D0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690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C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24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-9.21%</w:t>
            </w:r>
          </w:p>
        </w:tc>
      </w:tr>
      <w:tr w14:paraId="5122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B07B7C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86F4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C28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CF70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8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-5.96%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8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-9.80%</w:t>
            </w:r>
          </w:p>
        </w:tc>
      </w:tr>
      <w:tr w14:paraId="5A49F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2E683A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69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E41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66B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A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B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-6.62%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AA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0.77%</w:t>
            </w:r>
          </w:p>
        </w:tc>
      </w:tr>
      <w:tr w14:paraId="118E6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CECD58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919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B58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F421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0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1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4EF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-6.02%</w:t>
            </w:r>
          </w:p>
        </w:tc>
      </w:tr>
      <w:tr w14:paraId="66712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B09418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407A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6F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D6B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-2.40%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FE5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6.43%</w:t>
            </w:r>
          </w:p>
        </w:tc>
      </w:tr>
      <w:tr w14:paraId="12990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5C79A9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43B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BB1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AF0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C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0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094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-12.73%</w:t>
            </w:r>
          </w:p>
        </w:tc>
      </w:tr>
      <w:tr w14:paraId="75E40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8AEE87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0D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CB1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DD8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E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34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4.19%</w:t>
            </w:r>
          </w:p>
        </w:tc>
      </w:tr>
      <w:tr w14:paraId="3FD9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43B5EB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E8D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0A0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10DA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DB5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13.25%</w:t>
            </w:r>
          </w:p>
        </w:tc>
      </w:tr>
      <w:tr w14:paraId="24330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65A1C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CE9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8C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513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75A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-13.14%</w:t>
            </w:r>
          </w:p>
        </w:tc>
      </w:tr>
      <w:tr w14:paraId="25D5E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87DA7F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98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166B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D95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A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7F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-8.81%</w:t>
            </w:r>
          </w:p>
        </w:tc>
      </w:tr>
      <w:tr w14:paraId="65975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38" w:type="dxa"/>
            <w:tcBorders>
              <w:left w:val="double" w:color="auto" w:sz="4" w:space="0"/>
            </w:tcBorders>
            <w:vAlign w:val="center"/>
          </w:tcPr>
          <w:p w14:paraId="627B534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4C431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AAE3B5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AF4F29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F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FA7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4.02%</w:t>
            </w:r>
          </w:p>
        </w:tc>
      </w:tr>
      <w:tr w14:paraId="5E563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538" w:type="dxa"/>
            <w:vMerge w:val="restart"/>
            <w:tcBorders>
              <w:left w:val="double" w:color="auto" w:sz="4" w:space="0"/>
            </w:tcBorders>
            <w:vAlign w:val="center"/>
          </w:tcPr>
          <w:p w14:paraId="31ED63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01C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CEB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916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-1.25%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CE4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2.33%</w:t>
            </w:r>
          </w:p>
        </w:tc>
      </w:tr>
      <w:tr w14:paraId="3CF77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C5CBB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B3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7A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BE3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5.83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9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827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-0.34%</w:t>
            </w:r>
          </w:p>
        </w:tc>
      </w:tr>
      <w:tr w14:paraId="69B7F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14DA3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FD0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66D0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B3EF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7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C3D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-0.61%</w:t>
            </w:r>
          </w:p>
        </w:tc>
      </w:tr>
      <w:tr w14:paraId="35C36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107FDD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EEAD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FC0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358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0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C1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7C14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9694E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B5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A0C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307E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2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08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18780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BDF3B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493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BE2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A34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7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B3C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bookmarkEnd w:id="6"/>
    </w:tbl>
    <w:p w14:paraId="11AE5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</w:p>
    <w:sectPr>
      <w:footerReference r:id="rId3" w:type="default"/>
      <w:pgSz w:w="11905" w:h="16840"/>
      <w:pgMar w:top="1757" w:right="1474" w:bottom="175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385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0A5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F0A5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A1F"/>
    <w:rsid w:val="0411491E"/>
    <w:rsid w:val="05B642AF"/>
    <w:rsid w:val="087C12F5"/>
    <w:rsid w:val="08C3706E"/>
    <w:rsid w:val="0A3963D5"/>
    <w:rsid w:val="0A736B28"/>
    <w:rsid w:val="12253864"/>
    <w:rsid w:val="12E307AA"/>
    <w:rsid w:val="18201CF1"/>
    <w:rsid w:val="18893D8F"/>
    <w:rsid w:val="19983812"/>
    <w:rsid w:val="1A112133"/>
    <w:rsid w:val="1A5755D0"/>
    <w:rsid w:val="1A984C7F"/>
    <w:rsid w:val="1F374181"/>
    <w:rsid w:val="1FBA6BF6"/>
    <w:rsid w:val="1FE9466F"/>
    <w:rsid w:val="20D408CB"/>
    <w:rsid w:val="20D83251"/>
    <w:rsid w:val="22FC4FCE"/>
    <w:rsid w:val="264E3E1A"/>
    <w:rsid w:val="289A5B44"/>
    <w:rsid w:val="28A81B07"/>
    <w:rsid w:val="2BEF43AE"/>
    <w:rsid w:val="2EB003BA"/>
    <w:rsid w:val="334849C4"/>
    <w:rsid w:val="352725A9"/>
    <w:rsid w:val="360F555A"/>
    <w:rsid w:val="36EB0E14"/>
    <w:rsid w:val="37827E80"/>
    <w:rsid w:val="3AFC5920"/>
    <w:rsid w:val="3BCF0151"/>
    <w:rsid w:val="449C2BAE"/>
    <w:rsid w:val="474A5BB5"/>
    <w:rsid w:val="486B618C"/>
    <w:rsid w:val="4D636EB6"/>
    <w:rsid w:val="4EB52E82"/>
    <w:rsid w:val="4FD031A7"/>
    <w:rsid w:val="50CE1F68"/>
    <w:rsid w:val="52305273"/>
    <w:rsid w:val="52F9155B"/>
    <w:rsid w:val="537066A8"/>
    <w:rsid w:val="53721473"/>
    <w:rsid w:val="55D556BB"/>
    <w:rsid w:val="56CA30E3"/>
    <w:rsid w:val="58E946ED"/>
    <w:rsid w:val="58F13722"/>
    <w:rsid w:val="594401E7"/>
    <w:rsid w:val="59F06031"/>
    <w:rsid w:val="5B3763F7"/>
    <w:rsid w:val="5C320D65"/>
    <w:rsid w:val="5E9B7945"/>
    <w:rsid w:val="65524F94"/>
    <w:rsid w:val="65FF541C"/>
    <w:rsid w:val="696B5AB8"/>
    <w:rsid w:val="6AC92566"/>
    <w:rsid w:val="6D8D774D"/>
    <w:rsid w:val="6EF66C74"/>
    <w:rsid w:val="7079046F"/>
    <w:rsid w:val="70CE7BD2"/>
    <w:rsid w:val="7AFC5CC1"/>
    <w:rsid w:val="7D007FF0"/>
    <w:rsid w:val="8B936500"/>
    <w:rsid w:val="BDFF57B7"/>
    <w:rsid w:val="D3FE66CA"/>
    <w:rsid w:val="D7D7C824"/>
    <w:rsid w:val="DFFD4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1557</Words>
  <Characters>2389</Characters>
  <TotalTime>41</TotalTime>
  <ScaleCrop>false</ScaleCrop>
  <LinksUpToDate>false</LinksUpToDate>
  <CharactersWithSpaces>2750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2026-03-04T17:55:00Z</dcterms:created>
  <dc:creator>Apache POI</dc:creator>
  <cp:lastModifiedBy>万水千山</cp:lastModifiedBy>
  <cp:lastPrinted>2026-04-30T08:13:00Z</cp:lastPrinted>
  <dcterms:modified xsi:type="dcterms:W3CDTF">2026-05-06T06:47:45Z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8A016B0FE61644B5BCAF06E4AE4D2038_13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