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8C0972">
      <w:pPr>
        <w:spacing w:line="660" w:lineRule="exact"/>
        <w:jc w:val="center"/>
        <w:rPr>
          <w:rFonts w:hint="eastAsia" w:ascii="方正小标宋简体" w:hAnsi="方正小标宋简体" w:eastAsia="方正小标宋简体" w:cs="方正小标宋简体"/>
          <w:sz w:val="52"/>
          <w:szCs w:val="52"/>
        </w:rPr>
      </w:pPr>
      <w:bookmarkStart w:id="0" w:name="_GoBack"/>
      <w:r>
        <w:rPr>
          <w:rFonts w:hint="eastAsia" w:ascii="方正小标宋简体" w:hAnsi="方正小标宋简体" w:eastAsia="方正小标宋简体" w:cs="方正小标宋简体"/>
          <w:sz w:val="52"/>
          <w:szCs w:val="52"/>
        </w:rPr>
        <w:t>新建区既有住宅加装电梯工作实施</w:t>
      </w:r>
    </w:p>
    <w:p w14:paraId="2771223A">
      <w:pPr>
        <w:spacing w:line="660" w:lineRule="exact"/>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方案</w:t>
      </w:r>
    </w:p>
    <w:bookmarkEnd w:id="0"/>
    <w:p w14:paraId="7B9D8928">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为适应经济社会发展和人口老龄化需求，完善既有住宅的使用功能，方便居民生活，提高宜居水平，贯彻以人为本的城市建设管理理念，扎实推进我区既有住宅加装电梯工作，根据《中华人民共和国民法典》《中华人民共和国无障碍环境建设法》《江西省特种设备安全条例》等法律法规规定，结合我区实际，特制定本实施方案。</w:t>
      </w:r>
    </w:p>
    <w:p w14:paraId="68101C63">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一、指导思想</w:t>
      </w:r>
    </w:p>
    <w:p w14:paraId="7DCA76AF">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以习近平新时代中国特色社会主义思想为指导，全面贯彻党的二十大精神和习近平总书记考察江西重要讲话精神，采取“政府引导、属地管理、业主自愿、市场运作”的方式，以房屋使用安全为前提，以满足广大居民便利出行为目标，结合大规模设备更新和消费品以旧换新行动,补足民生短板,提升公共服务水平,全面推进既有住宅加装电梯工作，切实解决好群众反映强烈的“上下楼难”问题。</w:t>
      </w:r>
    </w:p>
    <w:p w14:paraId="36613E1C">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二、基本原则</w:t>
      </w:r>
    </w:p>
    <w:p w14:paraId="617FC4D5">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充分发挥既有住宅业主作为物权所有人的主体作用，充分体现业主意愿，以各街道、乡（镇）、管理处（以下简称“各属地单位”）为责任主体，引入市场化运作机制，在推动既有住宅加装电梯工作中坚持以下原则:</w:t>
      </w:r>
    </w:p>
    <w:p w14:paraId="57935F03">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(一)坚持确保安全，维护公共利益的原则。</w:t>
      </w:r>
    </w:p>
    <w:p w14:paraId="41285E9E">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(二)坚持业主自愿，充分协商的原则。</w:t>
      </w:r>
    </w:p>
    <w:p w14:paraId="0D9C8458">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(三)坚持属地管理，协同推进的原则。</w:t>
      </w:r>
    </w:p>
    <w:p w14:paraId="0E9A4471">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(四)坚持与城市更新、老旧小区改造相结合的原则。</w:t>
      </w:r>
    </w:p>
    <w:p w14:paraId="79FC97E5">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三、适用范围</w:t>
      </w:r>
    </w:p>
    <w:p w14:paraId="67CBF7A0">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新建区范围内既有住宅加装电梯，适用本实施意见。既有住宅加装电梯，应同时满足以下条件:</w:t>
      </w:r>
    </w:p>
    <w:p w14:paraId="3A578601">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(一)具有合法权属证明(含安置协议)，非个人单一产权。</w:t>
      </w:r>
    </w:p>
    <w:p w14:paraId="14476DDC">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(二)电梯加装在建设用地红线范围内。</w:t>
      </w:r>
    </w:p>
    <w:p w14:paraId="21F5107F">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(三)未列入房屋征收范围或计划。</w:t>
      </w:r>
    </w:p>
    <w:p w14:paraId="0EE61E90">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(四)建筑结构、消防安全等符合加装条件。</w:t>
      </w:r>
    </w:p>
    <w:p w14:paraId="6330E10E">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(五)四层及以上且已建成投入使用的无电梯住宅(不含别墅)。</w:t>
      </w:r>
    </w:p>
    <w:p w14:paraId="2E65BF23">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六)申请既有住宅加装电梯还应当征询本单元全体业主的意见,经本单元房屋专有部分面积占比三分之二以上的业主且人数占比三分之二以上的业主参与表决，并经参与表决专有部分面积四分之三以上的业主且参与表决人数四分之三以上的业主同意。</w:t>
      </w:r>
    </w:p>
    <w:p w14:paraId="689FA055">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四、实施主体</w:t>
      </w:r>
    </w:p>
    <w:p w14:paraId="0C9D0B44">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本单元的业主作为既有住宅加装电梯申请人，负责提出申请、资金筹集、设备采购、工程实施、安全管理、维护管理等相关工作，并对加装电梯建设和使用期间的质量安全负总责，同时承担法律法规规定的各项责任和义务。</w:t>
      </w:r>
    </w:p>
    <w:p w14:paraId="62DDC00A">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申请人可以自行组织实施电梯加装工作，也可以书面委托业主代表、业主委员会、物业服务企业或第三方代建单位等受托人组织实施，申请人应当与受托人签订委托协议，明确双方的权利义务。</w:t>
      </w:r>
    </w:p>
    <w:p w14:paraId="533429D9">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五、实施程序</w:t>
      </w:r>
    </w:p>
    <w:p w14:paraId="1B79B920">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一)统一意见。加装电梯应尊重群众意愿，由居民自愿协商、自愿申请、自主建设、自行管理。各属地单位应强化引导和服务，建立健全“一协商、两调解、多方参与”异议调解机制，最大程度促成群众达成一致意见。</w:t>
      </w:r>
    </w:p>
    <w:p w14:paraId="076B05A7">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(二)签订协议。出资加装电梯的业主应当就加装电梯及费用分摊等事项进行充分协商，并明确受益业主支付相关费用的方式和比例，共同签订加装电梯协议。</w:t>
      </w:r>
    </w:p>
    <w:p w14:paraId="54D7C006">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三)编制方案。申请人或受托人组织编制加装电梯方案，加装电梯方案包括:加装电梯初步设计方案;工程费用筹集方案;电梯应急救援通道的设置;电梯运行维修费用(电费、维修保养费、管理费)分担方案;电梯运行维护保养委托方案。其中电梯初步设计方案(设计施工图)应当委托既有住宅原设计单位或具有相应资质的设计单位，按照建筑设计、结构安全、特种设备，消防安全等相关技术规定编制。同一小区不同单元加装电梯的，其外观造型、色彩风格宜与小区建筑风貌及环境协调统一。</w:t>
      </w:r>
    </w:p>
    <w:p w14:paraId="70701328">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设计单位在设计前应核查原有设计施工图、地质勘察报告等资料，资料不全的应进行必要的补充。既有住宅依法需要进行安全鉴定的，申请人应当委托具有相应资质的鉴定机构出具房屋安全鉴定报告。</w:t>
      </w:r>
    </w:p>
    <w:p w14:paraId="370BF151">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(四)公示告知。社区应对既有住宅加装电梯实施方案进行公示;对公示期间有异议的，应予以协调。</w:t>
      </w:r>
    </w:p>
    <w:p w14:paraId="1766E5D7">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五)联合会审。区住建局负责受理加装电梯相关材料。在5个工作日内，牵头组织相关部门进行联合会审。会审部门可以当场确认意见的，应当场签署审查意见;当场无法确认意见的，应在会后5个工作日内向住建部门反馈书面意见。</w:t>
      </w:r>
    </w:p>
    <w:p w14:paraId="17947CD1">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加装电梯涉及电力、电信、水业、燃气、数字电视、网通等管线移位及其他配套设施项目改造的，申请人应当向相应单位提出改造申请。相关单位应开通绿色通道，根据联合审查意见，予以支持办理。</w:t>
      </w:r>
    </w:p>
    <w:p w14:paraId="59222BBE">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六)施工监管。联合审查通过后，申请人应委托具备相应资质的单位实施土建工程施工，提倡委托监理单位对施工过程实施质量安全监管。电梯的安装，应由电梯制造单位或其委托的已依法取得相应许可的单位实施。加装电梯施工前，电梯施工单位应当到市场监管部门办理电梯施工告知，同时向经核准的特种设备检验机构申请电梯监督检验。区住建和市场监管部门要加强加装电梯施工过程中的监督管理。</w:t>
      </w:r>
    </w:p>
    <w:p w14:paraId="38960D43">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七)竣工验收。工程竣工后，申请人应当组织有关参建单位对加装电梯工程进行竣工验收，竣工验收可以邀请所在街道、乡（镇）、管理处等参加，竣工验收合格方可交付使用。竣工验收完成后，应将相关资料移交所在区住建局。</w:t>
      </w:r>
    </w:p>
    <w:p w14:paraId="2C7ED79E">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设计、施工和电梯安装等单位按有关法律法规规定承担相应责任。区住建局应加强竣工验收的监督管理。</w:t>
      </w:r>
    </w:p>
    <w:p w14:paraId="3DCBE776">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(八)运行维护。申请人应依法向区市场监管部门办理使用登记，取得使用登记证书。</w:t>
      </w:r>
    </w:p>
    <w:p w14:paraId="33A8348B">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电梯正式投入使用前，申请人应明确使用管理人。委托第三方作为使用管理人的，应签订协议明确双方的权利义务。</w:t>
      </w:r>
    </w:p>
    <w:p w14:paraId="17307C9B">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电梯使用管理人应书面委托有资质的单位进行电梯日常维护保养，与电梯维护保养单位签订的维护保养合同应约定维护保养标准、期限、应急救援抵达时限等双方权利义务内容。鼓励投保特种设备安全责任保险、电梯使用管理综合保险。</w:t>
      </w:r>
    </w:p>
    <w:p w14:paraId="43F5791A">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六、职责分工</w:t>
      </w:r>
    </w:p>
    <w:p w14:paraId="18ECD8F5">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区住建局负责制定既有住宅加装电梯的有关政策及操作指南，会同区财政局制定财政资金补助办法;负责指导各属地单位推进既有住宅加装电梯工作。</w:t>
      </w:r>
    </w:p>
    <w:p w14:paraId="209FC029">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区资源规划分局负责规范和指导既有住宅加装电梯的规划用地建设工作。</w:t>
      </w:r>
    </w:p>
    <w:p w14:paraId="6FCCBE81">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区市场监管局负责加强对电梯制造、安装、改造、修理、使用单位的安全监督管理工作。</w:t>
      </w:r>
    </w:p>
    <w:p w14:paraId="03708A16">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区城管执法局负责规范和指导加装电梯过程中临建围挡等设施设置工作。</w:t>
      </w:r>
    </w:p>
    <w:p w14:paraId="0BFE4147">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区财政局负责做好加装电梯补助资金保障工作，</w:t>
      </w:r>
    </w:p>
    <w:p w14:paraId="2AD121D4">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其他区直有关单位按照各自职责负责既有住宅加装电梯的指导和监督工作。</w:t>
      </w:r>
    </w:p>
    <w:p w14:paraId="33D62390">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街道办、乡 (镇)政府负责做好本辖区内既有住宅加装电梯底数排摸、政策宣传、业务咨询和矛盾协调等工作，社区、村(居)委会配合做好既有住宅加装电梯相关工作。</w:t>
      </w:r>
    </w:p>
    <w:p w14:paraId="52A9B996">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七、筹措资金</w:t>
      </w:r>
    </w:p>
    <w:p w14:paraId="28E9AD8C">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按照“谁受益，谁出资，谁所有”的原则，既有住宅加装电梯所需的资金由所有受益业主承担。所需资金按照以下方式筹集:</w:t>
      </w:r>
    </w:p>
    <w:p w14:paraId="57FD7C65">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(一)业主按照一定分摊比例共同出资。</w:t>
      </w:r>
    </w:p>
    <w:p w14:paraId="0D600609">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(二)原产权单位或者原房改售房单位(不包括财政拨款的预算单位)出资。</w:t>
      </w:r>
    </w:p>
    <w:p w14:paraId="4ECFA9D5">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(三)业主可按相关规定申请使用住宅专项维修资金和住房公积金，使用住宅专项维修资金和提取公积金的总额不超过电梯加装费用扣除政府奖补后的个人分摊金额。</w:t>
      </w:r>
    </w:p>
    <w:p w14:paraId="11F7029C">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(四)向金融机构申请加装电梯贷款。</w:t>
      </w:r>
    </w:p>
    <w:p w14:paraId="531A3F48">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(五)社会投资等其他合法资金来源。</w:t>
      </w:r>
    </w:p>
    <w:p w14:paraId="79BE8FBF">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八、政策规定</w:t>
      </w:r>
    </w:p>
    <w:p w14:paraId="1E9BCEF4">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(一)因加装电梯必须适当增加住宅使用面积时，所增加的建筑面积不计入容积率。在满足消防安全、结构安全条件，保障各项功能正常使用的前提下，加装电梯所涉及的体量不纳入建筑间距计算。</w:t>
      </w:r>
    </w:p>
    <w:p w14:paraId="36E3EBB1">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(二)加装电梯后新增加面积为业主共有，但不予办理不动产登记，不再调整各业主的分户产权面积。</w:t>
      </w:r>
    </w:p>
    <w:p w14:paraId="7B0EEADB">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(三)加装电梯新增用地部分无需补缴地价款、市政基础设施配套费等其他费用。电网企业应免收(临时)接电费和居民电力增容费。</w:t>
      </w:r>
    </w:p>
    <w:p w14:paraId="7E126A81">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四)区财政设立专项补助资金支持加装电梯工作。资金补助标准按楼层数分为两个档次:四层至五层住宅按15万元/台予以补助;六层(含)以上住宅按20万元/台予以补助。为鼓励属地积极性，每安装1台电梯奖励1万元给所属社区、村(居)委会作为工作经费。</w:t>
      </w:r>
    </w:p>
    <w:p w14:paraId="58BAB875">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九、区级补助资金审核拨付程序</w:t>
      </w:r>
    </w:p>
    <w:p w14:paraId="33738B54">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享受区级财政补助资金的电梯，由区住建局于每季度的第一个月将上一季度已完成的既有住宅加装电梯项目资料汇总报区财政局，经区财政局审核通过后，由区财政局将补助资金拨付至区住建局，区住建局据实拨付。</w:t>
      </w:r>
    </w:p>
    <w:p w14:paraId="231C030A">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十、任务目标</w:t>
      </w:r>
    </w:p>
    <w:p w14:paraId="0EB102C0">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通过前期对全区范围内既有住宅状况展开深入调研与分析，并紧密结合市政府人大票决民生实事项目任务，现明确 2025年全区既有住宅加装电梯目标任务为5台。具体分配任务如下:长堎街道3台、欣悦湖街道2台。</w:t>
      </w:r>
    </w:p>
    <w:p w14:paraId="04112474">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十一、实施时间</w:t>
      </w:r>
    </w:p>
    <w:p w14:paraId="57601BB5">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本实施意见自2025年3月1日起施行。《南昌市新建区人民政府办公室关于印发2022年新建区既有住宅加装电梯工作实施方案的通知》(新府办发〔2022〕25号）文件同时废止。</w:t>
      </w:r>
    </w:p>
    <w:p w14:paraId="690A14B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8EC2A1"/>
    <w:multiLevelType w:val="singleLevel"/>
    <w:tmpl w:val="8C8EC2A1"/>
    <w:lvl w:ilvl="0" w:tentative="0">
      <w:start w:val="1"/>
      <w:numFmt w:val="chineseCounting"/>
      <w:pStyle w:val="18"/>
      <w:suff w:val="nothing"/>
      <w:lvlText w:val="%1、"/>
      <w:lvlJc w:val="left"/>
      <w:pPr>
        <w:tabs>
          <w:tab w:val="left" w:pos="0"/>
        </w:tabs>
        <w:ind w:left="420" w:firstLine="420"/>
      </w:pPr>
      <w:rPr>
        <w:rFonts w:hint="eastAsia"/>
      </w:rPr>
    </w:lvl>
  </w:abstractNum>
  <w:abstractNum w:abstractNumId="1">
    <w:nsid w:val="00000008"/>
    <w:multiLevelType w:val="singleLevel"/>
    <w:tmpl w:val="00000008"/>
    <w:lvl w:ilvl="0" w:tentative="0">
      <w:start w:val="1"/>
      <w:numFmt w:val="decimal"/>
      <w:pStyle w:val="10"/>
      <w:lvlText w:val="%1."/>
      <w:lvlJc w:val="left"/>
      <w:pPr>
        <w:tabs>
          <w:tab w:val="left" w:pos="360"/>
        </w:tabs>
        <w:ind w:left="360" w:hanging="360"/>
      </w:pPr>
    </w:lvl>
  </w:abstractNum>
  <w:abstractNum w:abstractNumId="2">
    <w:nsid w:val="59F91B35"/>
    <w:multiLevelType w:val="multilevel"/>
    <w:tmpl w:val="59F91B35"/>
    <w:lvl w:ilvl="0" w:tentative="0">
      <w:start w:val="1"/>
      <w:numFmt w:val="chineseCounting"/>
      <w:pStyle w:val="2"/>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3"/>
      <w:suff w:val="nothing"/>
      <w:lvlText w:val="%3．"/>
      <w:lvlJc w:val="left"/>
      <w:pPr>
        <w:ind w:left="0" w:firstLine="400"/>
      </w:pPr>
      <w:rPr>
        <w:rFonts w:hint="eastAsia"/>
      </w:rPr>
    </w:lvl>
    <w:lvl w:ilvl="3" w:tentative="0">
      <w:start w:val="1"/>
      <w:numFmt w:val="decimal"/>
      <w:pStyle w:val="4"/>
      <w:suff w:val="nothing"/>
      <w:lvlText w:val="（%4）"/>
      <w:lvlJc w:val="left"/>
      <w:pPr>
        <w:ind w:left="0" w:firstLine="402"/>
      </w:pPr>
      <w:rPr>
        <w:rFonts w:hint="eastAsia"/>
      </w:rPr>
    </w:lvl>
    <w:lvl w:ilvl="4" w:tentative="0">
      <w:start w:val="1"/>
      <w:numFmt w:val="decimalEnclosedCircleChinese"/>
      <w:pStyle w:val="5"/>
      <w:suff w:val="nothing"/>
      <w:lvlText w:val="%5"/>
      <w:lvlJc w:val="left"/>
      <w:pPr>
        <w:ind w:left="0" w:firstLine="402"/>
      </w:pPr>
      <w:rPr>
        <w:rFonts w:hint="eastAsia"/>
      </w:rPr>
    </w:lvl>
    <w:lvl w:ilvl="5" w:tentative="0">
      <w:start w:val="1"/>
      <w:numFmt w:val="decimal"/>
      <w:pStyle w:val="6"/>
      <w:suff w:val="nothing"/>
      <w:lvlText w:val="%6）"/>
      <w:lvlJc w:val="left"/>
      <w:pPr>
        <w:ind w:left="0" w:firstLine="402"/>
      </w:pPr>
      <w:rPr>
        <w:rFonts w:hint="eastAsia"/>
      </w:rPr>
    </w:lvl>
    <w:lvl w:ilvl="6" w:tentative="0">
      <w:start w:val="1"/>
      <w:numFmt w:val="lowerLetter"/>
      <w:pStyle w:val="7"/>
      <w:suff w:val="nothing"/>
      <w:lvlText w:val="%7．"/>
      <w:lvlJc w:val="left"/>
      <w:pPr>
        <w:ind w:left="0" w:firstLine="402"/>
      </w:pPr>
      <w:rPr>
        <w:rFonts w:hint="eastAsia"/>
      </w:rPr>
    </w:lvl>
    <w:lvl w:ilvl="7" w:tentative="0">
      <w:start w:val="1"/>
      <w:numFmt w:val="lowerLetter"/>
      <w:pStyle w:val="8"/>
      <w:suff w:val="nothing"/>
      <w:lvlText w:val="%8）"/>
      <w:lvlJc w:val="left"/>
      <w:pPr>
        <w:ind w:left="0" w:firstLine="402"/>
      </w:pPr>
      <w:rPr>
        <w:rFonts w:hint="eastAsia"/>
      </w:rPr>
    </w:lvl>
    <w:lvl w:ilvl="8" w:tentative="0">
      <w:start w:val="1"/>
      <w:numFmt w:val="lowerRoman"/>
      <w:pStyle w:val="9"/>
      <w:suff w:val="nothing"/>
      <w:lvlText w:val="%9 "/>
      <w:lvlJc w:val="left"/>
      <w:pPr>
        <w:ind w:left="0" w:firstLine="402"/>
      </w:pPr>
      <w:rPr>
        <w:rFonts w:hint="eastAsia"/>
      </w:rPr>
    </w:lvl>
  </w:abstractNum>
  <w:abstractNum w:abstractNumId="3">
    <w:nsid w:val="6A5574E9"/>
    <w:multiLevelType w:val="multilevel"/>
    <w:tmpl w:val="6A5574E9"/>
    <w:lvl w:ilvl="0" w:tentative="0">
      <w:start w:val="1"/>
      <w:numFmt w:val="chineseCounting"/>
      <w:suff w:val="nothing"/>
      <w:lvlText w:val="%1、"/>
      <w:lvlJc w:val="left"/>
      <w:pPr>
        <w:ind w:left="0" w:firstLine="0"/>
      </w:pPr>
      <w:rPr>
        <w:rFonts w:hint="eastAsia"/>
      </w:rPr>
    </w:lvl>
    <w:lvl w:ilvl="1" w:tentative="0">
      <w:start w:val="1"/>
      <w:numFmt w:val="chineseCounting"/>
      <w:pStyle w:val="19"/>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C9334C"/>
    <w:rsid w:val="19BA37C2"/>
    <w:rsid w:val="1F234D71"/>
    <w:rsid w:val="2385486E"/>
    <w:rsid w:val="268F7858"/>
    <w:rsid w:val="297671DC"/>
    <w:rsid w:val="3DF3464D"/>
    <w:rsid w:val="434853C5"/>
    <w:rsid w:val="467E0A66"/>
    <w:rsid w:val="4F0D04C6"/>
    <w:rsid w:val="57BF791E"/>
    <w:rsid w:val="5C2A6161"/>
    <w:rsid w:val="5D054316"/>
    <w:rsid w:val="5D95201C"/>
    <w:rsid w:val="5DA21664"/>
    <w:rsid w:val="63316ACA"/>
    <w:rsid w:val="68E35542"/>
    <w:rsid w:val="6C530683"/>
    <w:rsid w:val="6D5B61C3"/>
    <w:rsid w:val="750C545F"/>
    <w:rsid w:val="76A0464D"/>
    <w:rsid w:val="7BA46600"/>
    <w:rsid w:val="7C4C75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outlineLvl w:val="0"/>
    </w:pPr>
    <w:rPr>
      <w:b/>
      <w:kern w:val="44"/>
      <w:sz w:val="44"/>
    </w:rPr>
  </w:style>
  <w:style w:type="paragraph" w:styleId="3">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ind w:firstLine="400"/>
      <w:outlineLvl w:val="2"/>
    </w:pPr>
    <w:rPr>
      <w:b/>
      <w:sz w:val="32"/>
    </w:rPr>
  </w:style>
  <w:style w:type="paragraph" w:styleId="4">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5">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6">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7">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8">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9">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16">
    <w:name w:val="Default Paragraph Font"/>
    <w:semiHidden/>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10">
    <w:name w:val="List Number"/>
    <w:basedOn w:val="1"/>
    <w:qFormat/>
    <w:uiPriority w:val="0"/>
    <w:pPr>
      <w:numPr>
        <w:ilvl w:val="0"/>
        <w:numId w:val="2"/>
      </w:numPr>
    </w:pPr>
  </w:style>
  <w:style w:type="paragraph" w:styleId="11">
    <w:name w:val="Normal Indent"/>
    <w:basedOn w:val="1"/>
    <w:qFormat/>
    <w:uiPriority w:val="0"/>
    <w:pPr>
      <w:ind w:firstLine="420" w:firstLineChars="200"/>
    </w:pPr>
  </w:style>
  <w:style w:type="paragraph" w:styleId="12">
    <w:name w:val="Body Text"/>
    <w:basedOn w:val="1"/>
    <w:qFormat/>
    <w:uiPriority w:val="0"/>
    <w:pPr>
      <w:spacing w:after="120" w:afterLines="0" w:afterAutospacing="0"/>
      <w:ind w:firstLine="880" w:firstLineChars="200"/>
    </w:pPr>
    <w:rPr>
      <w:rFonts w:eastAsia="仿宋_GB2312" w:asciiTheme="minorAscii" w:hAnsiTheme="minorAscii"/>
      <w:sz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customStyle="1" w:styleId="17">
    <w:name w:val="材料大标题"/>
    <w:basedOn w:val="14"/>
    <w:next w:val="12"/>
    <w:qFormat/>
    <w:uiPriority w:val="0"/>
    <w:pPr>
      <w:spacing w:line="600" w:lineRule="exact"/>
      <w:ind w:firstLine="0" w:firstLineChars="0"/>
    </w:pPr>
    <w:rPr>
      <w:rFonts w:hint="eastAsia" w:ascii="仿宋_GB2312" w:hAnsi="仿宋_GB2312" w:eastAsia="方正小标宋简体" w:cs="仿宋_GB2312"/>
      <w:b w:val="0"/>
      <w:sz w:val="44"/>
      <w:szCs w:val="32"/>
    </w:rPr>
  </w:style>
  <w:style w:type="paragraph" w:customStyle="1" w:styleId="18">
    <w:name w:val="材料一级标题"/>
    <w:basedOn w:val="10"/>
    <w:next w:val="12"/>
    <w:qFormat/>
    <w:uiPriority w:val="0"/>
    <w:pPr>
      <w:numPr>
        <w:numId w:val="3"/>
      </w:numPr>
      <w:tabs>
        <w:tab w:val="left" w:pos="0"/>
      </w:tabs>
      <w:spacing w:after="120" w:afterLines="0"/>
      <w:ind w:left="0" w:firstLine="880" w:firstLineChars="200"/>
    </w:pPr>
    <w:rPr>
      <w:rFonts w:ascii="黑体" w:hAnsi="黑体" w:eastAsia="黑体" w:cs="黑体"/>
      <w:sz w:val="32"/>
    </w:rPr>
  </w:style>
  <w:style w:type="paragraph" w:customStyle="1" w:styleId="19">
    <w:name w:val="材料二级标题"/>
    <w:basedOn w:val="1"/>
    <w:next w:val="1"/>
    <w:qFormat/>
    <w:uiPriority w:val="0"/>
    <w:pPr>
      <w:keepNext/>
      <w:keepLines/>
      <w:numPr>
        <w:ilvl w:val="1"/>
        <w:numId w:val="4"/>
      </w:numPr>
      <w:spacing w:beforeLines="0" w:beforeAutospacing="1" w:afterLines="0" w:afterAutospacing="1" w:line="240" w:lineRule="auto"/>
      <w:ind w:firstLine="643" w:firstLineChars="200"/>
      <w:outlineLvl w:val="1"/>
    </w:pPr>
    <w:rPr>
      <w:rFonts w:hint="eastAsia" w:ascii="Arial" w:hAnsi="Arial" w:eastAsia="楷体"/>
      <w:b/>
      <w:sz w:val="32"/>
    </w:rPr>
  </w:style>
  <w:style w:type="paragraph" w:customStyle="1" w:styleId="20">
    <w:name w:val="三级标题"/>
    <w:basedOn w:val="1"/>
    <w:next w:val="1"/>
    <w:qFormat/>
    <w:uiPriority w:val="0"/>
    <w:pPr>
      <w:spacing w:line="360" w:lineRule="auto"/>
      <w:ind w:firstLine="0" w:firstLineChars="0"/>
      <w:jc w:val="left"/>
      <w:outlineLvl w:val="2"/>
    </w:pPr>
    <w:rPr>
      <w:rFonts w:cs="Times New Roman"/>
      <w:b/>
      <w:szCs w:val="28"/>
    </w:rPr>
  </w:style>
  <w:style w:type="paragraph" w:customStyle="1" w:styleId="21">
    <w:name w:val="二级标题"/>
    <w:basedOn w:val="1"/>
    <w:next w:val="20"/>
    <w:uiPriority w:val="0"/>
    <w:pPr>
      <w:spacing w:line="360" w:lineRule="auto"/>
      <w:ind w:firstLine="0" w:firstLineChars="0"/>
      <w:outlineLvl w:val="1"/>
    </w:pPr>
    <w:rPr>
      <w:rFonts w:hint="eastAsia" w:cs="Times New Roman"/>
      <w:b/>
      <w:sz w:val="28"/>
      <w:szCs w:val="28"/>
    </w:rPr>
  </w:style>
  <w:style w:type="paragraph" w:customStyle="1" w:styleId="22">
    <w:name w:val="一级标题"/>
    <w:basedOn w:val="1"/>
    <w:next w:val="21"/>
    <w:uiPriority w:val="0"/>
    <w:pPr>
      <w:spacing w:before="50" w:beforeLines="50" w:after="50" w:afterLines="50" w:line="360" w:lineRule="auto"/>
      <w:ind w:firstLine="0" w:firstLineChars="0"/>
      <w:jc w:val="left"/>
      <w:outlineLvl w:val="0"/>
    </w:pPr>
    <w:rPr>
      <w:rFonts w:hint="eastAsia" w:ascii="Times New Roman" w:hAnsi="Times New Roman" w:cs="宋体"/>
      <w:b/>
      <w:sz w:val="30"/>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2025-01-20T01:00:00Z</dcterms:created>
  <dc:creator>Administrator</dc:creator>
  <cp:lastModifiedBy>那个人</cp:lastModifiedBy>
  <dcterms:modified xsi:type="dcterms:W3CDTF">2026-04-23T01:30:07Z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B8E7D9EE252D4C4DB50D7FCC6420F31D_12</vt:lpwstr>
  </property>
  <property fmtid="{D5CDD505-2E9C-101B-9397-08002B2CF9AE}" pid="4" name="KSOTemplateDocerSaveRecord">
    <vt:lpwstr>eyJoZGlkIjoiNmUyYWUxMjllY2RlZDQ4ZjY5NTE0ZDdlYjI3ZThhZjMiLCJ1c2VySWQiOiI0ODIzNjI2NDQifQ==</vt:lpwstr>
  </property>
</Properties>
</file>