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jc w:val="center"/>
        <w:textAlignment w:val="auto"/>
        <w:rPr>
          <w:rFonts w:hint="eastAsia" w:ascii="方正小标宋简体" w:hAnsi="华文中宋" w:eastAsia="方正小标宋简体"/>
          <w:b/>
          <w:color w:val="FF0000"/>
          <w:spacing w:val="-11"/>
          <w:w w:val="45"/>
          <w:sz w:val="140"/>
          <w:szCs w:val="160"/>
        </w:rPr>
      </w:pPr>
    </w:p>
    <w:p>
      <w:pPr>
        <w:keepNext w:val="0"/>
        <w:keepLines w:val="0"/>
        <w:pageBreakBefore w:val="0"/>
        <w:widowControl w:val="0"/>
        <w:kinsoku/>
        <w:wordWrap/>
        <w:overflowPunct/>
        <w:topLinePunct w:val="0"/>
        <w:autoSpaceDE/>
        <w:autoSpaceDN/>
        <w:bidi w:val="0"/>
        <w:jc w:val="center"/>
        <w:textAlignment w:val="auto"/>
        <w:rPr>
          <w:rFonts w:hint="eastAsia" w:ascii="方正小标宋简体" w:hAnsi="华文中宋" w:eastAsia="方正小标宋简体"/>
          <w:b/>
          <w:color w:val="FF0000"/>
          <w:spacing w:val="-11"/>
          <w:w w:val="45"/>
          <w:sz w:val="140"/>
          <w:szCs w:val="160"/>
        </w:rPr>
      </w:pPr>
      <w:r>
        <w:rPr>
          <w:rFonts w:hint="eastAsia" w:ascii="方正小标宋简体" w:hAnsi="华文中宋" w:eastAsia="方正小标宋简体"/>
          <w:b/>
          <w:color w:val="FF0000"/>
          <w:spacing w:val="-11"/>
          <w:w w:val="45"/>
          <w:sz w:val="140"/>
          <w:szCs w:val="160"/>
        </w:rPr>
        <w:t xml:space="preserve"> </w:t>
      </w:r>
    </w:p>
    <w:p>
      <w:pPr>
        <w:pStyle w:val="2"/>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rPr>
      </w:pPr>
      <w:bookmarkStart w:id="0" w:name="_GoBack"/>
      <w:r>
        <w:rPr>
          <w:rFonts w:hint="eastAsia" w:ascii="仿宋_GB2312" w:eastAsia="仿宋_GB2312"/>
          <w:bCs/>
          <w:sz w:val="32"/>
          <w:szCs w:val="32"/>
        </w:rPr>
        <w:t>湾管办</w:t>
      </w:r>
      <w:r>
        <w:rPr>
          <w:rFonts w:hint="eastAsia" w:ascii="仿宋_GB2312" w:eastAsia="仿宋_GB2312"/>
          <w:bCs/>
          <w:sz w:val="32"/>
          <w:szCs w:val="32"/>
          <w:lang w:val="en-US" w:eastAsia="zh-CN"/>
        </w:rPr>
        <w:t>字</w:t>
      </w:r>
      <w:r>
        <w:rPr>
          <w:rFonts w:hint="eastAsia" w:ascii="仿宋_GB2312" w:eastAsia="仿宋_GB2312"/>
          <w:bCs/>
          <w:sz w:val="32"/>
          <w:szCs w:val="32"/>
        </w:rPr>
        <w:t>〔202</w:t>
      </w:r>
      <w:r>
        <w:rPr>
          <w:rFonts w:hint="eastAsia" w:ascii="仿宋_GB2312" w:eastAsia="仿宋_GB2312"/>
          <w:bCs/>
          <w:sz w:val="32"/>
          <w:szCs w:val="32"/>
          <w:lang w:val="en-US" w:eastAsia="zh-CN"/>
        </w:rPr>
        <w:t>4</w:t>
      </w:r>
      <w:r>
        <w:rPr>
          <w:rFonts w:hint="eastAsia" w:ascii="仿宋_GB2312" w:eastAsia="仿宋_GB2312"/>
          <w:bCs/>
          <w:sz w:val="32"/>
          <w:szCs w:val="32"/>
        </w:rPr>
        <w:t>〕</w:t>
      </w:r>
      <w:r>
        <w:rPr>
          <w:rFonts w:hint="eastAsia" w:ascii="仿宋_GB2312" w:eastAsia="仿宋_GB2312"/>
          <w:bCs/>
          <w:sz w:val="32"/>
          <w:szCs w:val="32"/>
          <w:lang w:val="en-US" w:eastAsia="zh-CN"/>
        </w:rPr>
        <w:t>25</w:t>
      </w:r>
      <w:r>
        <w:rPr>
          <w:rFonts w:hint="eastAsia" w:ascii="仿宋_GB2312" w:eastAsia="仿宋_GB2312"/>
          <w:bCs/>
          <w:sz w:val="32"/>
          <w:szCs w:val="32"/>
        </w:rPr>
        <w:t>号</w:t>
      </w:r>
      <w:r>
        <w:rPr>
          <w:rFonts w:ascii="楷体_GB2312" w:hAnsi="华文中宋" w:eastAsia="楷体_GB2312"/>
          <w:b/>
          <w:sz w:val="44"/>
          <w:szCs w:val="44"/>
        </w:rPr>
        <w:t xml:space="preserve">  </w:t>
      </w:r>
      <w:bookmarkEnd w:id="0"/>
      <w:r>
        <w:rPr>
          <w:rFonts w:ascii="楷体_GB2312" w:hAnsi="华文中宋" w:eastAsia="楷体_GB2312"/>
          <w:b/>
          <w:sz w:val="44"/>
          <w:szCs w:val="44"/>
        </w:rPr>
        <w:t xml:space="preserve"> </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ascii="楷体" w:hAnsi="楷体" w:eastAsia="楷体"/>
          <w:bCs/>
          <w:sz w:val="32"/>
          <w:szCs w:val="32"/>
        </w:rPr>
      </w:pPr>
      <w:r>
        <w:rPr>
          <w:rFonts w:ascii="楷体_GB2312" w:hAnsi="华文中宋" w:eastAsia="楷体_GB2312"/>
          <w:b/>
          <w:sz w:val="44"/>
          <w:szCs w:val="44"/>
        </w:rPr>
        <w:t xml:space="preserve"> </w:t>
      </w:r>
    </w:p>
    <w:p>
      <w:pPr>
        <w:pStyle w:val="2"/>
        <w:keepNext w:val="0"/>
        <w:keepLines w:val="0"/>
        <w:pageBreakBefore w:val="0"/>
        <w:widowControl w:val="0"/>
        <w:kinsoku/>
        <w:wordWrap/>
        <w:overflowPunct/>
        <w:topLinePunct w:val="0"/>
        <w:autoSpaceDE/>
        <w:autoSpaceDN/>
        <w:bidi w:val="0"/>
        <w:jc w:val="both"/>
        <w:textAlignment w:val="auto"/>
        <w:rPr>
          <w:rFonts w:hint="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hanging="1760" w:hangingChars="400"/>
        <w:jc w:val="center"/>
        <w:textAlignment w:val="auto"/>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lang w:eastAsia="zh-CN"/>
        </w:rPr>
        <w:t>中共湾里管理局工委  湾里管理局办公室</w:t>
      </w:r>
    </w:p>
    <w:p>
      <w:pPr>
        <w:keepNext w:val="0"/>
        <w:keepLines w:val="0"/>
        <w:pageBreakBefore w:val="0"/>
        <w:widowControl w:val="0"/>
        <w:kinsoku/>
        <w:wordWrap/>
        <w:overflowPunct/>
        <w:topLinePunct w:val="0"/>
        <w:autoSpaceDE/>
        <w:autoSpaceDN/>
        <w:bidi w:val="0"/>
        <w:adjustRightInd/>
        <w:snapToGrid/>
        <w:spacing w:line="560" w:lineRule="exact"/>
        <w:ind w:left="0" w:leftChars="0" w:hanging="7" w:firstLineChars="0"/>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lang w:eastAsia="zh-CN"/>
        </w:rPr>
        <w:t>关于</w:t>
      </w:r>
      <w:r>
        <w:rPr>
          <w:rFonts w:hint="eastAsia" w:ascii="方正小标宋简体" w:hAnsi="方正小标宋简体" w:eastAsia="方正小标宋简体" w:cs="方正小标宋简体"/>
          <w:b w:val="0"/>
          <w:bCs w:val="0"/>
          <w:sz w:val="44"/>
          <w:szCs w:val="44"/>
        </w:rPr>
        <w:t>印发《湾里管理局中医药发展联席会议</w:t>
      </w:r>
    </w:p>
    <w:p>
      <w:pPr>
        <w:keepNext w:val="0"/>
        <w:keepLines w:val="0"/>
        <w:pageBreakBefore w:val="0"/>
        <w:widowControl w:val="0"/>
        <w:kinsoku/>
        <w:wordWrap/>
        <w:overflowPunct/>
        <w:topLinePunct w:val="0"/>
        <w:autoSpaceDE/>
        <w:autoSpaceDN/>
        <w:bidi w:val="0"/>
        <w:adjustRightInd/>
        <w:snapToGrid/>
        <w:spacing w:line="560" w:lineRule="exact"/>
        <w:ind w:left="0" w:leftChars="0" w:hanging="7" w:firstLineChars="0"/>
        <w:jc w:val="center"/>
        <w:textAlignment w:val="auto"/>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rPr>
        <w:t>制度》</w:t>
      </w:r>
      <w:r>
        <w:rPr>
          <w:rFonts w:hint="eastAsia" w:ascii="方正小标宋简体" w:hAnsi="方正小标宋简体" w:eastAsia="方正小标宋简体" w:cs="方正小标宋简体"/>
          <w:b w:val="0"/>
          <w:bCs w:val="0"/>
          <w:sz w:val="44"/>
          <w:szCs w:val="44"/>
          <w:lang w:eastAsia="zh-CN"/>
        </w:rPr>
        <w:t>的通知</w:t>
      </w:r>
    </w:p>
    <w:p>
      <w:pPr>
        <w:pStyle w:val="8"/>
        <w:keepNext w:val="0"/>
        <w:keepLines w:val="0"/>
        <w:pageBreakBefore w:val="0"/>
        <w:widowControl w:val="0"/>
        <w:kinsoku/>
        <w:wordWrap/>
        <w:overflowPunct/>
        <w:topLinePunct w:val="0"/>
        <w:autoSpaceDE/>
        <w:autoSpaceDN/>
        <w:bidi w:val="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sz w:val="32"/>
          <w:szCs w:val="32"/>
          <w:lang w:eastAsia="zh-CN"/>
        </w:rPr>
      </w:pPr>
      <w:r>
        <w:rPr>
          <w:rFonts w:hint="eastAsia" w:ascii="仿宋_GB2312" w:hAnsi="仿宋_GB2312" w:eastAsia="仿宋_GB2312" w:cs="仿宋_GB2312"/>
          <w:color w:val="auto"/>
          <w:kern w:val="2"/>
          <w:sz w:val="32"/>
          <w:szCs w:val="32"/>
          <w:lang w:val="en-US" w:eastAsia="zh-CN"/>
        </w:rPr>
        <w:t>各镇、街道，洗药湖管理处，罗亭工业园管委会，管理局各部门，驻局有关单位</w:t>
      </w:r>
      <w:r>
        <w:rPr>
          <w:rFonts w:hint="eastAsia" w:ascii="仿宋_GB2312" w:hAnsi="仿宋_GB2312" w:eastAsia="仿宋_GB2312" w:cs="仿宋_GB2312"/>
          <w:color w:val="auto"/>
          <w:kern w:val="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sz w:val="32"/>
          <w:szCs w:val="32"/>
        </w:rPr>
      </w:pPr>
      <w:r>
        <w:rPr>
          <w:rFonts w:hint="eastAsia" w:ascii="仿宋_GB2312" w:hAnsi="仿宋_GB2312" w:eastAsia="仿宋_GB2312" w:cs="仿宋_GB2312"/>
          <w:sz w:val="32"/>
          <w:szCs w:val="32"/>
          <w:lang w:val="en-US" w:eastAsia="zh-CN"/>
        </w:rPr>
        <w:t>现将</w:t>
      </w:r>
      <w:r>
        <w:rPr>
          <w:rFonts w:hint="eastAsia" w:ascii="仿宋_GB2312" w:hAnsi="仿宋_GB2312" w:eastAsia="仿宋_GB2312" w:cs="仿宋_GB2312"/>
          <w:sz w:val="32"/>
          <w:szCs w:val="32"/>
        </w:rPr>
        <w:t>《湾里管理局中医药发展联席会议制度》印发给你们，请认真遵照执行。</w:t>
      </w:r>
    </w:p>
    <w:tbl>
      <w:tblPr>
        <w:tblStyle w:val="9"/>
        <w:tblpPr w:leftFromText="180" w:rightFromText="180" w:vertAnchor="text" w:horzAnchor="page" w:tblpX="5114" w:tblpY="480"/>
        <w:tblOverlap w:val="never"/>
        <w:tblW w:w="0" w:type="auto"/>
        <w:tblInd w:w="0" w:type="dxa"/>
        <w:tblLayout w:type="fixed"/>
        <w:tblCellMar>
          <w:top w:w="0" w:type="dxa"/>
          <w:left w:w="108" w:type="dxa"/>
          <w:bottom w:w="0" w:type="dxa"/>
          <w:right w:w="108" w:type="dxa"/>
        </w:tblCellMar>
      </w:tblPr>
      <w:tblGrid>
        <w:gridCol w:w="4093"/>
        <w:gridCol w:w="1289"/>
      </w:tblGrid>
      <w:tr>
        <w:tblPrEx>
          <w:tblCellMar>
            <w:top w:w="0" w:type="dxa"/>
            <w:left w:w="108" w:type="dxa"/>
            <w:bottom w:w="0" w:type="dxa"/>
            <w:right w:w="108" w:type="dxa"/>
          </w:tblCellMar>
        </w:tblPrEx>
        <w:tc>
          <w:tcPr>
            <w:tcW w:w="4093" w:type="dxa"/>
            <w:noWrap w:val="0"/>
            <w:vAlign w:val="top"/>
          </w:tcPr>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中共南昌市湾里管理局工委</w:t>
            </w:r>
          </w:p>
        </w:tc>
        <w:tc>
          <w:tcPr>
            <w:tcW w:w="1289"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办公室</w:t>
            </w:r>
          </w:p>
        </w:tc>
      </w:tr>
      <w:tr>
        <w:tblPrEx>
          <w:tblCellMar>
            <w:top w:w="0" w:type="dxa"/>
            <w:left w:w="108" w:type="dxa"/>
            <w:bottom w:w="0" w:type="dxa"/>
            <w:right w:w="108" w:type="dxa"/>
          </w:tblCellMar>
        </w:tblPrEx>
        <w:tc>
          <w:tcPr>
            <w:tcW w:w="4093" w:type="dxa"/>
            <w:noWrap w:val="0"/>
            <w:vAlign w:val="top"/>
          </w:tcPr>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南昌市湾里管理局</w:t>
            </w:r>
          </w:p>
        </w:tc>
        <w:tc>
          <w:tcPr>
            <w:tcW w:w="128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32"/>
                <w:szCs w:val="32"/>
              </w:rPr>
            </w:pPr>
          </w:p>
        </w:tc>
      </w:tr>
      <w:tr>
        <w:tblPrEx>
          <w:tblCellMar>
            <w:top w:w="0" w:type="dxa"/>
            <w:left w:w="108" w:type="dxa"/>
            <w:bottom w:w="0" w:type="dxa"/>
            <w:right w:w="108" w:type="dxa"/>
          </w:tblCellMar>
        </w:tblPrEx>
        <w:tc>
          <w:tcPr>
            <w:tcW w:w="5382" w:type="dxa"/>
            <w:gridSpan w:val="2"/>
            <w:noWrap w:val="0"/>
            <w:vAlign w:val="top"/>
          </w:tcPr>
          <w:p>
            <w:pPr>
              <w:keepNext w:val="0"/>
              <w:keepLines w:val="0"/>
              <w:pageBreakBefore w:val="0"/>
              <w:widowControl w:val="0"/>
              <w:kinsoku/>
              <w:wordWrap/>
              <w:overflowPunct/>
              <w:topLinePunct w:val="0"/>
              <w:autoSpaceDE/>
              <w:autoSpaceDN/>
              <w:bidi w:val="0"/>
              <w:adjustRightInd/>
              <w:snapToGrid/>
              <w:spacing w:line="480" w:lineRule="exact"/>
              <w:ind w:firstLine="1280" w:firstLineChars="4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日</w:t>
            </w:r>
          </w:p>
        </w:tc>
      </w:tr>
    </w:tbl>
    <w:p>
      <w:pPr>
        <w:keepNext w:val="0"/>
        <w:keepLines w:val="0"/>
        <w:pageBreakBefore w:val="0"/>
        <w:widowControl w:val="0"/>
        <w:kinsoku/>
        <w:wordWrap/>
        <w:overflowPunct/>
        <w:topLinePunct w:val="0"/>
        <w:autoSpaceDE/>
        <w:autoSpaceDN/>
        <w:bidi w:val="0"/>
        <w:spacing w:line="560" w:lineRule="exact"/>
        <w:ind w:firstLine="4160" w:firstLineChars="1300"/>
        <w:textAlignment w:val="auto"/>
        <w:rPr>
          <w:rFonts w:hint="eastAsia" w:ascii="方正小标宋简体" w:hAnsi="方正小标宋简体" w:eastAsia="方正小标宋简体" w:cs="方正小标宋简体"/>
          <w:b/>
          <w:bCs/>
          <w:w w:val="90"/>
          <w:sz w:val="44"/>
          <w:szCs w:val="44"/>
        </w:rPr>
      </w:pPr>
      <w:r>
        <w:rPr>
          <w:rFonts w:hint="eastAsia" w:ascii="仿宋_GB2312" w:hAnsi="仿宋_GB2312" w:eastAsia="仿宋_GB2312" w:cs="仿宋_GB2312"/>
          <w:kern w:val="2"/>
          <w:sz w:val="32"/>
          <w:szCs w:val="32"/>
          <w:lang w:val="en-US" w:eastAsia="zh-CN"/>
        </w:rPr>
        <w:t xml:space="preserve">   </w:t>
      </w:r>
    </w:p>
    <w:p>
      <w:pPr>
        <w:keepNext w:val="0"/>
        <w:keepLines w:val="0"/>
        <w:pageBreakBefore w:val="0"/>
        <w:widowControl w:val="0"/>
        <w:kinsoku/>
        <w:wordWrap/>
        <w:overflowPunct/>
        <w:topLinePunct w:val="0"/>
        <w:autoSpaceDE/>
        <w:autoSpaceDN/>
        <w:bidi w:val="0"/>
        <w:textAlignment w:val="auto"/>
      </w:pPr>
    </w:p>
    <w:p>
      <w:pPr>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eastAsia" w:ascii="仿宋_GB2312" w:hAnsi="仿宋_GB2312" w:eastAsia="仿宋_GB2312" w:cs="仿宋_GB2312"/>
          <w:bCs/>
          <w:sz w:val="32"/>
          <w:szCs w:val="32"/>
          <w:lang w:eastAsia="zh-CN"/>
        </w:rPr>
      </w:pPr>
    </w:p>
    <w:p>
      <w:pPr>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eastAsia" w:ascii="仿宋" w:hAnsi="仿宋" w:eastAsia="仿宋" w:cs="仿宋_GB2312"/>
          <w:bCs/>
          <w:sz w:val="32"/>
          <w:szCs w:val="32"/>
          <w:lang w:eastAsia="zh-CN"/>
        </w:rPr>
      </w:pPr>
      <w:r>
        <w:rPr>
          <w:rFonts w:hint="eastAsia" w:ascii="仿宋_GB2312" w:hAnsi="仿宋_GB2312" w:eastAsia="仿宋_GB2312" w:cs="仿宋_GB2312"/>
          <w:bCs/>
          <w:sz w:val="32"/>
          <w:szCs w:val="32"/>
          <w:lang w:eastAsia="zh-CN"/>
        </w:rPr>
        <w:t>（此件主动公开）</w:t>
      </w:r>
    </w:p>
    <w:p>
      <w:pPr>
        <w:keepNext w:val="0"/>
        <w:keepLines w:val="0"/>
        <w:pageBreakBefore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44"/>
          <w:szCs w:val="44"/>
          <w:lang w:val="en-US" w:eastAsia="zh-CN"/>
        </w:rPr>
      </w:pPr>
    </w:p>
    <w:p>
      <w:pPr>
        <w:pStyle w:val="62"/>
        <w:keepNext w:val="0"/>
        <w:keepLines w:val="0"/>
        <w:pageBreakBefore w:val="0"/>
        <w:widowControl w:val="0"/>
        <w:kinsoku/>
        <w:wordWrap/>
        <w:overflowPunct/>
        <w:topLinePunct w:val="0"/>
        <w:bidi w:val="0"/>
        <w:snapToGrid/>
        <w:spacing w:after="0" w:line="600" w:lineRule="exact"/>
        <w:ind w:firstLine="880" w:firstLineChars="200"/>
        <w:jc w:val="both"/>
        <w:textAlignment w:val="auto"/>
        <w:rPr>
          <w:rFonts w:hint="eastAsia" w:ascii="方正小标宋简体" w:hAnsi="方正小标宋简体" w:eastAsia="方正小标宋简体" w:cs="方正小标宋简体"/>
          <w:bCs/>
          <w:color w:val="auto"/>
          <w:kern w:val="2"/>
          <w:sz w:val="44"/>
          <w:szCs w:val="44"/>
          <w:lang w:eastAsia="zh-CN"/>
        </w:rPr>
      </w:pPr>
      <w:r>
        <w:rPr>
          <w:rFonts w:hint="eastAsia" w:ascii="方正小标宋简体" w:hAnsi="方正小标宋简体" w:eastAsia="方正小标宋简体" w:cs="方正小标宋简体"/>
          <w:bCs/>
          <w:color w:val="auto"/>
          <w:kern w:val="2"/>
          <w:sz w:val="44"/>
          <w:szCs w:val="44"/>
          <w:lang w:eastAsia="zh-CN"/>
        </w:rPr>
        <w:t>湾里管理局中医药发展联席会议制度</w:t>
      </w:r>
    </w:p>
    <w:p>
      <w:pPr>
        <w:pStyle w:val="62"/>
        <w:keepNext w:val="0"/>
        <w:keepLines w:val="0"/>
        <w:pageBreakBefore w:val="0"/>
        <w:widowControl w:val="0"/>
        <w:kinsoku/>
        <w:wordWrap/>
        <w:overflowPunct/>
        <w:topLinePunct w:val="0"/>
        <w:bidi w:val="0"/>
        <w:snapToGrid/>
        <w:spacing w:after="0" w:line="600" w:lineRule="exact"/>
        <w:ind w:firstLine="640" w:firstLineChars="200"/>
        <w:jc w:val="both"/>
        <w:textAlignment w:val="auto"/>
        <w:rPr>
          <w:rFonts w:hint="eastAsia" w:ascii="仿宋_GB2312" w:hAnsi="仿宋_GB2312" w:eastAsia="仿宋_GB2312" w:cs="仿宋_GB2312"/>
          <w:bCs/>
          <w:color w:val="auto"/>
          <w:kern w:val="2"/>
          <w:sz w:val="32"/>
          <w:szCs w:val="32"/>
          <w:lang w:eastAsia="zh-CN"/>
        </w:rPr>
      </w:pPr>
    </w:p>
    <w:p>
      <w:pPr>
        <w:pStyle w:val="62"/>
        <w:keepNext w:val="0"/>
        <w:keepLines w:val="0"/>
        <w:pageBreakBefore w:val="0"/>
        <w:widowControl w:val="0"/>
        <w:kinsoku/>
        <w:wordWrap/>
        <w:overflowPunct/>
        <w:topLinePunct w:val="0"/>
        <w:autoSpaceDE w:val="0"/>
        <w:autoSpaceDN w:val="0"/>
        <w:bidi w:val="0"/>
        <w:adjustRightInd w:val="0"/>
        <w:snapToGrid/>
        <w:spacing w:after="0" w:line="590" w:lineRule="exact"/>
        <w:ind w:firstLine="640" w:firstLineChars="200"/>
        <w:jc w:val="both"/>
        <w:textAlignment w:val="auto"/>
        <w:rPr>
          <w:rFonts w:hint="eastAsia" w:ascii="仿宋_GB2312" w:hAnsi="仿宋_GB2312" w:eastAsia="仿宋_GB2312" w:cs="仿宋_GB2312"/>
          <w:bCs/>
          <w:color w:val="auto"/>
          <w:kern w:val="2"/>
          <w:sz w:val="32"/>
          <w:szCs w:val="32"/>
          <w:lang w:eastAsia="zh-CN"/>
        </w:rPr>
      </w:pPr>
      <w:r>
        <w:rPr>
          <w:rFonts w:hint="eastAsia" w:ascii="仿宋_GB2312" w:hAnsi="仿宋_GB2312" w:eastAsia="仿宋_GB2312" w:cs="仿宋_GB2312"/>
          <w:bCs/>
          <w:color w:val="auto"/>
          <w:kern w:val="2"/>
          <w:sz w:val="32"/>
          <w:szCs w:val="32"/>
          <w:lang w:eastAsia="zh-CN"/>
        </w:rPr>
        <w:t>为深入贯彻落实中共中央</w:t>
      </w:r>
      <w:r>
        <w:rPr>
          <w:rFonts w:hint="eastAsia" w:hAnsi="仿宋_GB2312" w:cs="仿宋_GB2312"/>
          <w:bCs/>
          <w:color w:val="auto"/>
          <w:kern w:val="2"/>
          <w:sz w:val="32"/>
          <w:szCs w:val="32"/>
          <w:lang w:eastAsia="zh-CN"/>
        </w:rPr>
        <w:t>、</w:t>
      </w:r>
      <w:r>
        <w:rPr>
          <w:rFonts w:hint="eastAsia" w:ascii="仿宋_GB2312" w:hAnsi="仿宋_GB2312" w:eastAsia="仿宋_GB2312" w:cs="仿宋_GB2312"/>
          <w:bCs/>
          <w:color w:val="auto"/>
          <w:kern w:val="2"/>
          <w:sz w:val="32"/>
          <w:szCs w:val="32"/>
          <w:lang w:eastAsia="zh-CN"/>
        </w:rPr>
        <w:t>国务院《关于促进中医药传承创新发展的意见》和全国中医药大会精神，落实省委</w:t>
      </w:r>
      <w:r>
        <w:rPr>
          <w:rFonts w:hint="eastAsia" w:hAnsi="仿宋_GB2312" w:cs="仿宋_GB2312"/>
          <w:bCs/>
          <w:color w:val="auto"/>
          <w:kern w:val="2"/>
          <w:sz w:val="32"/>
          <w:szCs w:val="32"/>
          <w:lang w:eastAsia="zh-CN"/>
        </w:rPr>
        <w:t>、</w:t>
      </w:r>
      <w:r>
        <w:rPr>
          <w:rFonts w:hint="eastAsia" w:ascii="仿宋_GB2312" w:hAnsi="仿宋_GB2312" w:eastAsia="仿宋_GB2312" w:cs="仿宋_GB2312"/>
          <w:bCs/>
          <w:color w:val="auto"/>
          <w:kern w:val="2"/>
          <w:sz w:val="32"/>
          <w:szCs w:val="32"/>
          <w:lang w:eastAsia="zh-CN"/>
        </w:rPr>
        <w:t>省政府建设中医药强省</w:t>
      </w:r>
      <w:r>
        <w:rPr>
          <w:rFonts w:hint="eastAsia" w:hAnsi="仿宋_GB2312" w:cs="仿宋_GB2312"/>
          <w:bCs/>
          <w:color w:val="auto"/>
          <w:kern w:val="2"/>
          <w:sz w:val="32"/>
          <w:szCs w:val="32"/>
          <w:lang w:eastAsia="zh-CN"/>
        </w:rPr>
        <w:t>和</w:t>
      </w:r>
      <w:r>
        <w:rPr>
          <w:rFonts w:hint="eastAsia" w:ascii="仿宋_GB2312" w:hAnsi="仿宋_GB2312" w:eastAsia="仿宋_GB2312" w:cs="仿宋_GB2312"/>
          <w:bCs/>
          <w:color w:val="auto"/>
          <w:kern w:val="2"/>
          <w:sz w:val="32"/>
          <w:szCs w:val="32"/>
          <w:lang w:eastAsia="zh-CN"/>
        </w:rPr>
        <w:t>市委</w:t>
      </w:r>
      <w:r>
        <w:rPr>
          <w:rFonts w:hint="eastAsia" w:hAnsi="仿宋_GB2312" w:cs="仿宋_GB2312"/>
          <w:bCs/>
          <w:color w:val="auto"/>
          <w:kern w:val="2"/>
          <w:sz w:val="32"/>
          <w:szCs w:val="32"/>
          <w:lang w:eastAsia="zh-CN"/>
        </w:rPr>
        <w:t>、</w:t>
      </w:r>
      <w:r>
        <w:rPr>
          <w:rFonts w:hint="eastAsia" w:ascii="仿宋_GB2312" w:hAnsi="仿宋_GB2312" w:eastAsia="仿宋_GB2312" w:cs="仿宋_GB2312"/>
          <w:bCs/>
          <w:color w:val="auto"/>
          <w:kern w:val="2"/>
          <w:sz w:val="32"/>
          <w:szCs w:val="32"/>
          <w:lang w:eastAsia="zh-CN"/>
        </w:rPr>
        <w:t>市政府在中医药强省战略</w:t>
      </w:r>
      <w:r>
        <w:rPr>
          <w:rFonts w:hint="eastAsia" w:hAnsi="仿宋_GB2312" w:cs="仿宋_GB2312"/>
          <w:bCs/>
          <w:color w:val="auto"/>
          <w:kern w:val="2"/>
          <w:sz w:val="32"/>
          <w:szCs w:val="32"/>
          <w:lang w:eastAsia="zh-CN"/>
        </w:rPr>
        <w:t>中</w:t>
      </w:r>
      <w:r>
        <w:rPr>
          <w:rFonts w:hint="eastAsia" w:ascii="仿宋_GB2312" w:hAnsi="仿宋_GB2312" w:eastAsia="仿宋_GB2312" w:cs="仿宋_GB2312"/>
          <w:bCs/>
          <w:color w:val="auto"/>
          <w:kern w:val="2"/>
          <w:sz w:val="32"/>
          <w:szCs w:val="32"/>
          <w:lang w:eastAsia="zh-CN"/>
        </w:rPr>
        <w:t>充分发挥龙头作用的</w:t>
      </w:r>
      <w:r>
        <w:rPr>
          <w:rFonts w:hint="eastAsia" w:hAnsi="仿宋_GB2312" w:cs="仿宋_GB2312"/>
          <w:bCs/>
          <w:color w:val="auto"/>
          <w:kern w:val="2"/>
          <w:sz w:val="32"/>
          <w:szCs w:val="32"/>
          <w:lang w:eastAsia="zh-CN"/>
        </w:rPr>
        <w:t>部署</w:t>
      </w:r>
      <w:r>
        <w:rPr>
          <w:rFonts w:hint="eastAsia" w:ascii="仿宋_GB2312" w:hAnsi="仿宋_GB2312" w:eastAsia="仿宋_GB2312" w:cs="仿宋_GB2312"/>
          <w:bCs/>
          <w:color w:val="auto"/>
          <w:kern w:val="2"/>
          <w:sz w:val="32"/>
          <w:szCs w:val="32"/>
          <w:lang w:eastAsia="zh-CN"/>
        </w:rPr>
        <w:t>要求，进一步加强对中医药工作的组织领导，强化部门</w:t>
      </w:r>
      <w:r>
        <w:rPr>
          <w:rFonts w:hint="eastAsia" w:hAnsi="仿宋_GB2312" w:cs="仿宋_GB2312"/>
          <w:bCs/>
          <w:color w:val="auto"/>
          <w:kern w:val="2"/>
          <w:sz w:val="32"/>
          <w:szCs w:val="32"/>
          <w:lang w:eastAsia="zh-CN"/>
        </w:rPr>
        <w:t>间</w:t>
      </w:r>
      <w:r>
        <w:rPr>
          <w:rFonts w:hint="eastAsia" w:ascii="仿宋_GB2312" w:hAnsi="仿宋_GB2312" w:eastAsia="仿宋_GB2312" w:cs="仿宋_GB2312"/>
          <w:bCs/>
          <w:color w:val="auto"/>
          <w:kern w:val="2"/>
          <w:sz w:val="32"/>
          <w:szCs w:val="32"/>
          <w:lang w:eastAsia="zh-CN"/>
        </w:rPr>
        <w:t>协调配合，统筹做好中医药工作，</w:t>
      </w:r>
      <w:r>
        <w:rPr>
          <w:rFonts w:hint="eastAsia" w:hAnsi="仿宋_GB2312" w:cs="仿宋_GB2312"/>
          <w:bCs/>
          <w:color w:val="auto"/>
          <w:kern w:val="2"/>
          <w:sz w:val="32"/>
          <w:szCs w:val="32"/>
          <w:lang w:eastAsia="zh-CN"/>
        </w:rPr>
        <w:t>经管理局同意，</w:t>
      </w:r>
      <w:r>
        <w:rPr>
          <w:rFonts w:hint="eastAsia" w:ascii="仿宋_GB2312" w:hAnsi="仿宋_GB2312" w:eastAsia="仿宋_GB2312" w:cs="仿宋_GB2312"/>
          <w:bCs/>
          <w:color w:val="auto"/>
          <w:kern w:val="2"/>
          <w:sz w:val="32"/>
          <w:szCs w:val="32"/>
          <w:lang w:eastAsia="zh-CN"/>
        </w:rPr>
        <w:t>建立湾里管理局中医药发展联席会议制度(以下简称联席会议)。</w:t>
      </w:r>
    </w:p>
    <w:p>
      <w:pPr>
        <w:pStyle w:val="62"/>
        <w:keepNext w:val="0"/>
        <w:keepLines w:val="0"/>
        <w:pageBreakBefore w:val="0"/>
        <w:widowControl w:val="0"/>
        <w:kinsoku/>
        <w:wordWrap/>
        <w:overflowPunct/>
        <w:topLinePunct w:val="0"/>
        <w:autoSpaceDE w:val="0"/>
        <w:autoSpaceDN w:val="0"/>
        <w:bidi w:val="0"/>
        <w:adjustRightInd w:val="0"/>
        <w:snapToGrid/>
        <w:spacing w:after="0" w:line="590" w:lineRule="exact"/>
        <w:ind w:firstLine="640" w:firstLineChars="200"/>
        <w:jc w:val="both"/>
        <w:textAlignment w:val="auto"/>
        <w:rPr>
          <w:rFonts w:hint="eastAsia" w:ascii="黑体" w:hAnsi="黑体" w:eastAsia="黑体" w:cs="黑体"/>
          <w:bCs/>
          <w:color w:val="auto"/>
          <w:kern w:val="2"/>
          <w:sz w:val="32"/>
          <w:szCs w:val="32"/>
          <w:lang w:eastAsia="zh-CN"/>
        </w:rPr>
      </w:pPr>
      <w:r>
        <w:rPr>
          <w:rFonts w:hint="eastAsia" w:ascii="黑体" w:hAnsi="黑体" w:eastAsia="黑体" w:cs="黑体"/>
          <w:bCs/>
          <w:color w:val="auto"/>
          <w:kern w:val="2"/>
          <w:sz w:val="32"/>
          <w:szCs w:val="32"/>
          <w:lang w:eastAsia="zh-CN"/>
        </w:rPr>
        <w:t>一、主要职责</w:t>
      </w:r>
    </w:p>
    <w:p>
      <w:pPr>
        <w:pStyle w:val="62"/>
        <w:keepNext w:val="0"/>
        <w:keepLines w:val="0"/>
        <w:pageBreakBefore w:val="0"/>
        <w:widowControl w:val="0"/>
        <w:kinsoku/>
        <w:wordWrap/>
        <w:overflowPunct/>
        <w:topLinePunct w:val="0"/>
        <w:autoSpaceDE w:val="0"/>
        <w:autoSpaceDN w:val="0"/>
        <w:bidi w:val="0"/>
        <w:adjustRightInd w:val="0"/>
        <w:snapToGrid/>
        <w:spacing w:after="0" w:line="590" w:lineRule="exact"/>
        <w:ind w:firstLine="640" w:firstLineChars="200"/>
        <w:jc w:val="both"/>
        <w:textAlignment w:val="auto"/>
        <w:rPr>
          <w:rFonts w:hint="eastAsia" w:ascii="仿宋_GB2312" w:hAnsi="仿宋_GB2312" w:eastAsia="仿宋_GB2312" w:cs="仿宋_GB2312"/>
          <w:bCs/>
          <w:color w:val="auto"/>
          <w:kern w:val="2"/>
          <w:sz w:val="32"/>
          <w:szCs w:val="32"/>
          <w:lang w:eastAsia="zh-CN"/>
        </w:rPr>
      </w:pPr>
      <w:r>
        <w:rPr>
          <w:rFonts w:hint="eastAsia" w:ascii="仿宋_GB2312" w:hAnsi="仿宋_GB2312" w:eastAsia="仿宋_GB2312" w:cs="仿宋_GB2312"/>
          <w:bCs/>
          <w:color w:val="auto"/>
          <w:kern w:val="2"/>
          <w:sz w:val="32"/>
          <w:szCs w:val="32"/>
          <w:lang w:eastAsia="zh-CN"/>
        </w:rPr>
        <w:t>在</w:t>
      </w:r>
      <w:r>
        <w:rPr>
          <w:rFonts w:hint="eastAsia" w:hAnsi="仿宋_GB2312" w:cs="仿宋_GB2312"/>
          <w:bCs/>
          <w:color w:val="auto"/>
          <w:kern w:val="2"/>
          <w:sz w:val="32"/>
          <w:szCs w:val="32"/>
          <w:lang w:eastAsia="zh-CN"/>
        </w:rPr>
        <w:t>党工委、</w:t>
      </w:r>
      <w:r>
        <w:rPr>
          <w:rFonts w:hint="eastAsia" w:ascii="仿宋_GB2312" w:hAnsi="仿宋_GB2312" w:eastAsia="仿宋_GB2312" w:cs="仿宋_GB2312"/>
          <w:bCs/>
          <w:color w:val="auto"/>
          <w:kern w:val="2"/>
          <w:sz w:val="32"/>
          <w:szCs w:val="32"/>
          <w:lang w:eastAsia="zh-CN"/>
        </w:rPr>
        <w:t>管理局领导下，统筹协调中医药工作。对全局中医药工作进行宏观指导;研究促进中医药传承创新发展的方针政策;指导、督促、检查有关政策措施的落实;协调解决中医药事业改革发展中的重大问题;完成</w:t>
      </w:r>
      <w:r>
        <w:rPr>
          <w:rFonts w:hint="eastAsia" w:hAnsi="仿宋_GB2312" w:cs="仿宋_GB2312"/>
          <w:bCs/>
          <w:color w:val="auto"/>
          <w:kern w:val="2"/>
          <w:sz w:val="32"/>
          <w:szCs w:val="32"/>
          <w:lang w:eastAsia="zh-CN"/>
        </w:rPr>
        <w:t>党工委、</w:t>
      </w:r>
      <w:r>
        <w:rPr>
          <w:rFonts w:hint="eastAsia" w:ascii="仿宋_GB2312" w:hAnsi="仿宋_GB2312" w:eastAsia="仿宋_GB2312" w:cs="仿宋_GB2312"/>
          <w:bCs/>
          <w:color w:val="auto"/>
          <w:kern w:val="2"/>
          <w:sz w:val="32"/>
          <w:szCs w:val="32"/>
          <w:lang w:eastAsia="zh-CN"/>
        </w:rPr>
        <w:t>管理局交办的其他事项。</w:t>
      </w:r>
    </w:p>
    <w:p>
      <w:pPr>
        <w:pStyle w:val="62"/>
        <w:keepNext w:val="0"/>
        <w:keepLines w:val="0"/>
        <w:pageBreakBefore w:val="0"/>
        <w:widowControl w:val="0"/>
        <w:kinsoku/>
        <w:wordWrap/>
        <w:overflowPunct/>
        <w:topLinePunct w:val="0"/>
        <w:autoSpaceDE w:val="0"/>
        <w:autoSpaceDN w:val="0"/>
        <w:bidi w:val="0"/>
        <w:adjustRightInd w:val="0"/>
        <w:snapToGrid/>
        <w:spacing w:after="0" w:line="590" w:lineRule="exact"/>
        <w:ind w:firstLine="640" w:firstLineChars="200"/>
        <w:jc w:val="both"/>
        <w:textAlignment w:val="auto"/>
        <w:rPr>
          <w:rFonts w:hint="eastAsia" w:ascii="黑体" w:hAnsi="黑体" w:eastAsia="黑体" w:cs="黑体"/>
          <w:bCs/>
          <w:color w:val="auto"/>
          <w:kern w:val="2"/>
          <w:sz w:val="32"/>
          <w:szCs w:val="32"/>
          <w:lang w:eastAsia="zh-CN"/>
        </w:rPr>
      </w:pPr>
      <w:r>
        <w:rPr>
          <w:rFonts w:hint="eastAsia" w:ascii="黑体" w:hAnsi="黑体" w:eastAsia="黑体" w:cs="黑体"/>
          <w:bCs/>
          <w:color w:val="auto"/>
          <w:kern w:val="2"/>
          <w:sz w:val="32"/>
          <w:szCs w:val="32"/>
          <w:lang w:eastAsia="zh-CN"/>
        </w:rPr>
        <w:t>二、成员单位</w:t>
      </w:r>
    </w:p>
    <w:p>
      <w:pPr>
        <w:pStyle w:val="62"/>
        <w:keepNext w:val="0"/>
        <w:keepLines w:val="0"/>
        <w:pageBreakBefore w:val="0"/>
        <w:widowControl w:val="0"/>
        <w:kinsoku/>
        <w:wordWrap/>
        <w:overflowPunct/>
        <w:topLinePunct w:val="0"/>
        <w:autoSpaceDE w:val="0"/>
        <w:autoSpaceDN w:val="0"/>
        <w:bidi w:val="0"/>
        <w:adjustRightInd w:val="0"/>
        <w:snapToGrid/>
        <w:spacing w:after="0" w:line="590" w:lineRule="exact"/>
        <w:ind w:firstLine="640" w:firstLineChars="200"/>
        <w:jc w:val="both"/>
        <w:textAlignment w:val="auto"/>
        <w:rPr>
          <w:rFonts w:hint="eastAsia" w:ascii="仿宋_GB2312" w:hAnsi="仿宋_GB2312" w:eastAsia="仿宋_GB2312" w:cs="仿宋_GB2312"/>
          <w:bCs/>
          <w:color w:val="auto"/>
          <w:kern w:val="2"/>
          <w:sz w:val="32"/>
          <w:szCs w:val="32"/>
          <w:lang w:eastAsia="zh-CN"/>
        </w:rPr>
      </w:pPr>
      <w:r>
        <w:rPr>
          <w:rFonts w:hint="eastAsia" w:ascii="仿宋_GB2312" w:hAnsi="仿宋_GB2312" w:eastAsia="仿宋_GB2312" w:cs="仿宋_GB2312"/>
          <w:bCs/>
          <w:color w:val="auto"/>
          <w:kern w:val="2"/>
          <w:sz w:val="32"/>
          <w:szCs w:val="32"/>
          <w:lang w:eastAsia="zh-CN"/>
        </w:rPr>
        <w:t>联席会议由局党群工作部、局</w:t>
      </w:r>
      <w:r>
        <w:rPr>
          <w:rFonts w:hint="eastAsia" w:hAnsi="仿宋_GB2312" w:cs="仿宋_GB2312"/>
          <w:bCs/>
          <w:color w:val="auto"/>
          <w:kern w:val="2"/>
          <w:sz w:val="32"/>
          <w:szCs w:val="32"/>
          <w:lang w:eastAsia="zh-CN"/>
        </w:rPr>
        <w:t>经济发展</w:t>
      </w:r>
      <w:r>
        <w:rPr>
          <w:rFonts w:hint="eastAsia" w:ascii="仿宋_GB2312" w:hAnsi="仿宋_GB2312" w:eastAsia="仿宋_GB2312" w:cs="仿宋_GB2312"/>
          <w:bCs/>
          <w:color w:val="auto"/>
          <w:kern w:val="2"/>
          <w:sz w:val="32"/>
          <w:szCs w:val="32"/>
          <w:lang w:eastAsia="zh-CN"/>
        </w:rPr>
        <w:t>办、局教</w:t>
      </w:r>
      <w:r>
        <w:rPr>
          <w:rFonts w:hint="eastAsia" w:hAnsi="仿宋_GB2312" w:cs="仿宋_GB2312"/>
          <w:bCs/>
          <w:color w:val="auto"/>
          <w:kern w:val="2"/>
          <w:sz w:val="32"/>
          <w:szCs w:val="32"/>
          <w:lang w:eastAsia="zh-CN"/>
        </w:rPr>
        <w:t>育</w:t>
      </w:r>
      <w:r>
        <w:rPr>
          <w:rFonts w:hint="eastAsia" w:ascii="仿宋_GB2312" w:hAnsi="仿宋_GB2312" w:eastAsia="仿宋_GB2312" w:cs="仿宋_GB2312"/>
          <w:bCs/>
          <w:color w:val="auto"/>
          <w:kern w:val="2"/>
          <w:sz w:val="32"/>
          <w:szCs w:val="32"/>
          <w:lang w:eastAsia="zh-CN"/>
        </w:rPr>
        <w:t>体</w:t>
      </w:r>
      <w:r>
        <w:rPr>
          <w:rFonts w:hint="eastAsia" w:hAnsi="仿宋_GB2312" w:cs="仿宋_GB2312"/>
          <w:bCs/>
          <w:color w:val="auto"/>
          <w:kern w:val="2"/>
          <w:sz w:val="32"/>
          <w:szCs w:val="32"/>
          <w:lang w:eastAsia="zh-CN"/>
        </w:rPr>
        <w:t>育</w:t>
      </w:r>
      <w:r>
        <w:rPr>
          <w:rFonts w:hint="eastAsia" w:ascii="仿宋_GB2312" w:hAnsi="仿宋_GB2312" w:eastAsia="仿宋_GB2312" w:cs="仿宋_GB2312"/>
          <w:bCs/>
          <w:color w:val="auto"/>
          <w:kern w:val="2"/>
          <w:sz w:val="32"/>
          <w:szCs w:val="32"/>
          <w:lang w:eastAsia="zh-CN"/>
        </w:rPr>
        <w:t>办、局社会事务办、局财政</w:t>
      </w:r>
      <w:r>
        <w:rPr>
          <w:rFonts w:hint="eastAsia" w:hAnsi="仿宋_GB2312" w:cs="仿宋_GB2312"/>
          <w:bCs/>
          <w:color w:val="auto"/>
          <w:kern w:val="2"/>
          <w:sz w:val="32"/>
          <w:szCs w:val="32"/>
          <w:lang w:eastAsia="zh-CN"/>
        </w:rPr>
        <w:t>工作</w:t>
      </w:r>
      <w:r>
        <w:rPr>
          <w:rFonts w:hint="eastAsia" w:ascii="仿宋_GB2312" w:hAnsi="仿宋_GB2312" w:eastAsia="仿宋_GB2312" w:cs="仿宋_GB2312"/>
          <w:bCs/>
          <w:color w:val="auto"/>
          <w:kern w:val="2"/>
          <w:sz w:val="32"/>
          <w:szCs w:val="32"/>
          <w:lang w:eastAsia="zh-CN"/>
        </w:rPr>
        <w:t>办、局人</w:t>
      </w:r>
      <w:r>
        <w:rPr>
          <w:rFonts w:hint="eastAsia" w:hAnsi="仿宋_GB2312" w:cs="仿宋_GB2312"/>
          <w:bCs/>
          <w:color w:val="auto"/>
          <w:kern w:val="2"/>
          <w:sz w:val="32"/>
          <w:szCs w:val="32"/>
          <w:lang w:eastAsia="zh-CN"/>
        </w:rPr>
        <w:t>力资源和社会保障</w:t>
      </w:r>
      <w:r>
        <w:rPr>
          <w:rFonts w:hint="eastAsia" w:ascii="仿宋_GB2312" w:hAnsi="仿宋_GB2312" w:eastAsia="仿宋_GB2312" w:cs="仿宋_GB2312"/>
          <w:bCs/>
          <w:color w:val="auto"/>
          <w:kern w:val="2"/>
          <w:sz w:val="32"/>
          <w:szCs w:val="32"/>
          <w:lang w:eastAsia="zh-CN"/>
        </w:rPr>
        <w:t>社办、</w:t>
      </w:r>
      <w:r>
        <w:rPr>
          <w:rFonts w:hint="eastAsia" w:hAnsi="仿宋_GB2312" w:cs="仿宋_GB2312"/>
          <w:bCs/>
          <w:color w:val="auto"/>
          <w:kern w:val="2"/>
          <w:sz w:val="32"/>
          <w:szCs w:val="32"/>
          <w:lang w:eastAsia="zh-CN"/>
        </w:rPr>
        <w:t>市</w:t>
      </w:r>
      <w:r>
        <w:rPr>
          <w:rFonts w:hint="eastAsia" w:ascii="仿宋_GB2312" w:hAnsi="仿宋_GB2312" w:eastAsia="仿宋_GB2312" w:cs="仿宋_GB2312"/>
          <w:bCs/>
          <w:color w:val="auto"/>
          <w:kern w:val="2"/>
          <w:sz w:val="32"/>
          <w:szCs w:val="32"/>
          <w:lang w:eastAsia="zh-CN"/>
        </w:rPr>
        <w:t>自然资源和规划局湾里分局、湾里生态环境局、局农</w:t>
      </w:r>
      <w:r>
        <w:rPr>
          <w:rFonts w:hint="eastAsia" w:hAnsi="仿宋_GB2312" w:cs="仿宋_GB2312"/>
          <w:bCs/>
          <w:color w:val="auto"/>
          <w:kern w:val="2"/>
          <w:sz w:val="32"/>
          <w:szCs w:val="32"/>
          <w:lang w:eastAsia="zh-CN"/>
        </w:rPr>
        <w:t>业农村与</w:t>
      </w:r>
      <w:r>
        <w:rPr>
          <w:rFonts w:hint="eastAsia" w:ascii="仿宋_GB2312" w:hAnsi="仿宋_GB2312" w:eastAsia="仿宋_GB2312" w:cs="仿宋_GB2312"/>
          <w:bCs/>
          <w:color w:val="auto"/>
          <w:kern w:val="2"/>
          <w:sz w:val="32"/>
          <w:szCs w:val="32"/>
          <w:lang w:eastAsia="zh-CN"/>
        </w:rPr>
        <w:t>林</w:t>
      </w:r>
      <w:r>
        <w:rPr>
          <w:rFonts w:hint="eastAsia" w:hAnsi="仿宋_GB2312" w:cs="仿宋_GB2312"/>
          <w:bCs/>
          <w:color w:val="auto"/>
          <w:kern w:val="2"/>
          <w:sz w:val="32"/>
          <w:szCs w:val="32"/>
          <w:lang w:eastAsia="zh-CN"/>
        </w:rPr>
        <w:t>业</w:t>
      </w:r>
      <w:r>
        <w:rPr>
          <w:rFonts w:hint="eastAsia" w:ascii="仿宋_GB2312" w:hAnsi="仿宋_GB2312" w:eastAsia="仿宋_GB2312" w:cs="仿宋_GB2312"/>
          <w:bCs/>
          <w:color w:val="auto"/>
          <w:kern w:val="2"/>
          <w:sz w:val="32"/>
          <w:szCs w:val="32"/>
          <w:lang w:eastAsia="zh-CN"/>
        </w:rPr>
        <w:t>办、局文</w:t>
      </w:r>
      <w:r>
        <w:rPr>
          <w:rFonts w:hint="eastAsia" w:hAnsi="仿宋_GB2312" w:cs="仿宋_GB2312"/>
          <w:bCs/>
          <w:color w:val="auto"/>
          <w:kern w:val="2"/>
          <w:sz w:val="32"/>
          <w:szCs w:val="32"/>
          <w:lang w:eastAsia="zh-CN"/>
        </w:rPr>
        <w:t>化旅游发展</w:t>
      </w:r>
      <w:r>
        <w:rPr>
          <w:rFonts w:hint="eastAsia" w:ascii="仿宋_GB2312" w:hAnsi="仿宋_GB2312" w:eastAsia="仿宋_GB2312" w:cs="仿宋_GB2312"/>
          <w:bCs/>
          <w:color w:val="auto"/>
          <w:kern w:val="2"/>
          <w:sz w:val="32"/>
          <w:szCs w:val="32"/>
          <w:lang w:eastAsia="zh-CN"/>
        </w:rPr>
        <w:t>办、局卫</w:t>
      </w:r>
      <w:r>
        <w:rPr>
          <w:rFonts w:hint="eastAsia" w:hAnsi="仿宋_GB2312" w:cs="仿宋_GB2312"/>
          <w:bCs/>
          <w:color w:val="auto"/>
          <w:kern w:val="2"/>
          <w:sz w:val="32"/>
          <w:szCs w:val="32"/>
          <w:lang w:eastAsia="zh-CN"/>
        </w:rPr>
        <w:t>生</w:t>
      </w:r>
      <w:r>
        <w:rPr>
          <w:rFonts w:hint="eastAsia" w:ascii="仿宋_GB2312" w:hAnsi="仿宋_GB2312" w:eastAsia="仿宋_GB2312" w:cs="仿宋_GB2312"/>
          <w:bCs/>
          <w:color w:val="auto"/>
          <w:kern w:val="2"/>
          <w:sz w:val="32"/>
          <w:szCs w:val="32"/>
          <w:lang w:eastAsia="zh-CN"/>
        </w:rPr>
        <w:t>健</w:t>
      </w:r>
      <w:r>
        <w:rPr>
          <w:rFonts w:hint="eastAsia" w:hAnsi="仿宋_GB2312" w:cs="仿宋_GB2312"/>
          <w:bCs/>
          <w:color w:val="auto"/>
          <w:kern w:val="2"/>
          <w:sz w:val="32"/>
          <w:szCs w:val="32"/>
          <w:lang w:eastAsia="zh-CN"/>
        </w:rPr>
        <w:t>康</w:t>
      </w:r>
      <w:r>
        <w:rPr>
          <w:rFonts w:hint="eastAsia" w:ascii="仿宋_GB2312" w:hAnsi="仿宋_GB2312" w:eastAsia="仿宋_GB2312" w:cs="仿宋_GB2312"/>
          <w:bCs/>
          <w:color w:val="auto"/>
          <w:kern w:val="2"/>
          <w:sz w:val="32"/>
          <w:szCs w:val="32"/>
          <w:lang w:eastAsia="zh-CN"/>
        </w:rPr>
        <w:t>办、湾里市场监督管理局12个部门和单位组成，局卫</w:t>
      </w:r>
      <w:r>
        <w:rPr>
          <w:rFonts w:hint="eastAsia" w:hAnsi="仿宋_GB2312" w:cs="仿宋_GB2312"/>
          <w:bCs/>
          <w:color w:val="auto"/>
          <w:kern w:val="2"/>
          <w:sz w:val="32"/>
          <w:szCs w:val="32"/>
          <w:lang w:eastAsia="zh-CN"/>
        </w:rPr>
        <w:t>生</w:t>
      </w:r>
      <w:r>
        <w:rPr>
          <w:rFonts w:hint="eastAsia" w:ascii="仿宋_GB2312" w:hAnsi="仿宋_GB2312" w:eastAsia="仿宋_GB2312" w:cs="仿宋_GB2312"/>
          <w:bCs/>
          <w:color w:val="auto"/>
          <w:kern w:val="2"/>
          <w:sz w:val="32"/>
          <w:szCs w:val="32"/>
          <w:lang w:eastAsia="zh-CN"/>
        </w:rPr>
        <w:t>健</w:t>
      </w:r>
      <w:r>
        <w:rPr>
          <w:rFonts w:hint="eastAsia" w:hAnsi="仿宋_GB2312" w:cs="仿宋_GB2312"/>
          <w:bCs/>
          <w:color w:val="auto"/>
          <w:kern w:val="2"/>
          <w:sz w:val="32"/>
          <w:szCs w:val="32"/>
          <w:lang w:eastAsia="zh-CN"/>
        </w:rPr>
        <w:t>康</w:t>
      </w:r>
      <w:r>
        <w:rPr>
          <w:rFonts w:hint="eastAsia" w:ascii="仿宋_GB2312" w:hAnsi="仿宋_GB2312" w:eastAsia="仿宋_GB2312" w:cs="仿宋_GB2312"/>
          <w:bCs/>
          <w:color w:val="auto"/>
          <w:kern w:val="2"/>
          <w:sz w:val="32"/>
          <w:szCs w:val="32"/>
          <w:lang w:eastAsia="zh-CN"/>
        </w:rPr>
        <w:t>办为牵头单位。</w:t>
      </w:r>
    </w:p>
    <w:p>
      <w:pPr>
        <w:pStyle w:val="62"/>
        <w:keepNext w:val="0"/>
        <w:keepLines w:val="0"/>
        <w:pageBreakBefore w:val="0"/>
        <w:widowControl w:val="0"/>
        <w:kinsoku/>
        <w:wordWrap/>
        <w:overflowPunct/>
        <w:topLinePunct w:val="0"/>
        <w:autoSpaceDE w:val="0"/>
        <w:autoSpaceDN w:val="0"/>
        <w:bidi w:val="0"/>
        <w:adjustRightInd w:val="0"/>
        <w:snapToGrid/>
        <w:spacing w:after="0" w:line="590" w:lineRule="exact"/>
        <w:ind w:firstLine="640" w:firstLineChars="200"/>
        <w:jc w:val="both"/>
        <w:textAlignment w:val="auto"/>
        <w:rPr>
          <w:rFonts w:hint="eastAsia" w:ascii="仿宋_GB2312" w:hAnsi="仿宋_GB2312" w:eastAsia="仿宋_GB2312" w:cs="仿宋_GB2312"/>
          <w:bCs/>
          <w:color w:val="auto"/>
          <w:kern w:val="2"/>
          <w:sz w:val="32"/>
          <w:szCs w:val="32"/>
          <w:lang w:eastAsia="zh-CN"/>
        </w:rPr>
      </w:pPr>
      <w:r>
        <w:rPr>
          <w:rFonts w:hint="eastAsia" w:ascii="仿宋_GB2312" w:hAnsi="仿宋_GB2312" w:eastAsia="仿宋_GB2312" w:cs="仿宋_GB2312"/>
          <w:bCs/>
          <w:color w:val="auto"/>
          <w:kern w:val="2"/>
          <w:sz w:val="32"/>
          <w:szCs w:val="32"/>
          <w:lang w:eastAsia="zh-CN"/>
        </w:rPr>
        <w:t>管理局分管卫生健康工作的领导同志担任联席会议召集人，</w:t>
      </w:r>
      <w:r>
        <w:rPr>
          <w:rFonts w:hint="eastAsia" w:hAnsi="仿宋_GB2312" w:cs="仿宋_GB2312"/>
          <w:bCs/>
          <w:color w:val="auto"/>
          <w:kern w:val="2"/>
          <w:sz w:val="32"/>
          <w:szCs w:val="32"/>
          <w:lang w:eastAsia="zh-CN"/>
        </w:rPr>
        <w:t>联系</w:t>
      </w:r>
      <w:r>
        <w:rPr>
          <w:rFonts w:hint="eastAsia" w:ascii="仿宋_GB2312" w:hAnsi="仿宋_GB2312" w:eastAsia="仿宋_GB2312" w:cs="仿宋_GB2312"/>
          <w:bCs/>
          <w:color w:val="auto"/>
          <w:kern w:val="2"/>
          <w:sz w:val="32"/>
          <w:szCs w:val="32"/>
          <w:lang w:eastAsia="zh-CN"/>
        </w:rPr>
        <w:t>卫生健康工作的管理局办公室副主任、卫生健康办主要负责同志担任副召集人，各成员单位有关负责同志为联席会议成员。根据工作需要，联席会议可邀请其他相关部门和单位参加。联席会议成员因工作变动需要调整的，由所在单位提出，联席会议确定。</w:t>
      </w:r>
    </w:p>
    <w:p>
      <w:pPr>
        <w:pStyle w:val="62"/>
        <w:keepNext w:val="0"/>
        <w:keepLines w:val="0"/>
        <w:pageBreakBefore w:val="0"/>
        <w:widowControl w:val="0"/>
        <w:kinsoku/>
        <w:wordWrap/>
        <w:overflowPunct/>
        <w:topLinePunct w:val="0"/>
        <w:autoSpaceDE w:val="0"/>
        <w:autoSpaceDN w:val="0"/>
        <w:bidi w:val="0"/>
        <w:adjustRightInd w:val="0"/>
        <w:snapToGrid/>
        <w:spacing w:after="0" w:line="590" w:lineRule="exact"/>
        <w:ind w:firstLine="640" w:firstLineChars="200"/>
        <w:jc w:val="both"/>
        <w:textAlignment w:val="auto"/>
        <w:rPr>
          <w:rFonts w:hint="eastAsia" w:ascii="仿宋_GB2312" w:hAnsi="仿宋_GB2312" w:eastAsia="仿宋_GB2312" w:cs="仿宋_GB2312"/>
          <w:bCs/>
          <w:color w:val="auto"/>
          <w:kern w:val="2"/>
          <w:sz w:val="32"/>
          <w:szCs w:val="32"/>
          <w:lang w:eastAsia="zh-CN"/>
        </w:rPr>
      </w:pPr>
      <w:r>
        <w:rPr>
          <w:rFonts w:hint="eastAsia" w:ascii="仿宋_GB2312" w:hAnsi="仿宋_GB2312" w:eastAsia="仿宋_GB2312" w:cs="仿宋_GB2312"/>
          <w:bCs/>
          <w:color w:val="auto"/>
          <w:kern w:val="2"/>
          <w:sz w:val="32"/>
          <w:szCs w:val="32"/>
          <w:lang w:eastAsia="zh-CN"/>
        </w:rPr>
        <w:t>联席会议办公室设在局卫</w:t>
      </w:r>
      <w:r>
        <w:rPr>
          <w:rFonts w:hint="eastAsia" w:hAnsi="仿宋_GB2312" w:cs="仿宋_GB2312"/>
          <w:bCs/>
          <w:color w:val="auto"/>
          <w:kern w:val="2"/>
          <w:sz w:val="32"/>
          <w:szCs w:val="32"/>
          <w:lang w:eastAsia="zh-CN"/>
        </w:rPr>
        <w:t>生</w:t>
      </w:r>
      <w:r>
        <w:rPr>
          <w:rFonts w:hint="eastAsia" w:ascii="仿宋_GB2312" w:hAnsi="仿宋_GB2312" w:eastAsia="仿宋_GB2312" w:cs="仿宋_GB2312"/>
          <w:bCs/>
          <w:color w:val="auto"/>
          <w:kern w:val="2"/>
          <w:sz w:val="32"/>
          <w:szCs w:val="32"/>
          <w:lang w:eastAsia="zh-CN"/>
        </w:rPr>
        <w:t>健</w:t>
      </w:r>
      <w:r>
        <w:rPr>
          <w:rFonts w:hint="eastAsia" w:hAnsi="仿宋_GB2312" w:cs="仿宋_GB2312"/>
          <w:bCs/>
          <w:color w:val="auto"/>
          <w:kern w:val="2"/>
          <w:sz w:val="32"/>
          <w:szCs w:val="32"/>
          <w:lang w:eastAsia="zh-CN"/>
        </w:rPr>
        <w:t>康</w:t>
      </w:r>
      <w:r>
        <w:rPr>
          <w:rFonts w:hint="eastAsia" w:ascii="仿宋_GB2312" w:hAnsi="仿宋_GB2312" w:eastAsia="仿宋_GB2312" w:cs="仿宋_GB2312"/>
          <w:bCs/>
          <w:color w:val="auto"/>
          <w:kern w:val="2"/>
          <w:sz w:val="32"/>
          <w:szCs w:val="32"/>
          <w:lang w:eastAsia="zh-CN"/>
        </w:rPr>
        <w:t>办，承担联席会议日常工作。卫</w:t>
      </w:r>
      <w:r>
        <w:rPr>
          <w:rFonts w:hint="eastAsia" w:hAnsi="仿宋_GB2312" w:cs="仿宋_GB2312"/>
          <w:bCs/>
          <w:color w:val="auto"/>
          <w:kern w:val="2"/>
          <w:sz w:val="32"/>
          <w:szCs w:val="32"/>
          <w:lang w:eastAsia="zh-CN"/>
        </w:rPr>
        <w:t>生</w:t>
      </w:r>
      <w:r>
        <w:rPr>
          <w:rFonts w:hint="eastAsia" w:ascii="仿宋_GB2312" w:hAnsi="仿宋_GB2312" w:eastAsia="仿宋_GB2312" w:cs="仿宋_GB2312"/>
          <w:bCs/>
          <w:color w:val="auto"/>
          <w:kern w:val="2"/>
          <w:sz w:val="32"/>
          <w:szCs w:val="32"/>
          <w:lang w:eastAsia="zh-CN"/>
        </w:rPr>
        <w:t>健</w:t>
      </w:r>
      <w:r>
        <w:rPr>
          <w:rFonts w:hint="eastAsia" w:hAnsi="仿宋_GB2312" w:cs="仿宋_GB2312"/>
          <w:bCs/>
          <w:color w:val="auto"/>
          <w:kern w:val="2"/>
          <w:sz w:val="32"/>
          <w:szCs w:val="32"/>
          <w:lang w:eastAsia="zh-CN"/>
        </w:rPr>
        <w:t>康</w:t>
      </w:r>
      <w:r>
        <w:rPr>
          <w:rFonts w:hint="eastAsia" w:ascii="仿宋_GB2312" w:hAnsi="仿宋_GB2312" w:eastAsia="仿宋_GB2312" w:cs="仿宋_GB2312"/>
          <w:bCs/>
          <w:color w:val="auto"/>
          <w:kern w:val="2"/>
          <w:sz w:val="32"/>
          <w:szCs w:val="32"/>
          <w:lang w:eastAsia="zh-CN"/>
        </w:rPr>
        <w:t>办主要负责同志兼任办公室主任。联席会议设联络员，由各成员单位有关</w:t>
      </w:r>
      <w:r>
        <w:rPr>
          <w:rFonts w:hint="eastAsia" w:hAnsi="仿宋_GB2312" w:cs="仿宋_GB2312"/>
          <w:bCs/>
          <w:color w:val="auto"/>
          <w:kern w:val="2"/>
          <w:sz w:val="32"/>
          <w:szCs w:val="32"/>
          <w:lang w:eastAsia="zh-CN"/>
        </w:rPr>
        <w:t>股</w:t>
      </w:r>
      <w:r>
        <w:rPr>
          <w:rFonts w:hint="eastAsia" w:ascii="仿宋_GB2312" w:hAnsi="仿宋_GB2312" w:eastAsia="仿宋_GB2312" w:cs="仿宋_GB2312"/>
          <w:bCs/>
          <w:color w:val="auto"/>
          <w:kern w:val="2"/>
          <w:sz w:val="32"/>
          <w:szCs w:val="32"/>
          <w:lang w:eastAsia="zh-CN"/>
        </w:rPr>
        <w:t>室负责同志担任。</w:t>
      </w:r>
    </w:p>
    <w:p>
      <w:pPr>
        <w:pStyle w:val="62"/>
        <w:keepNext w:val="0"/>
        <w:keepLines w:val="0"/>
        <w:pageBreakBefore w:val="0"/>
        <w:widowControl w:val="0"/>
        <w:kinsoku/>
        <w:wordWrap/>
        <w:overflowPunct/>
        <w:topLinePunct w:val="0"/>
        <w:autoSpaceDE w:val="0"/>
        <w:autoSpaceDN w:val="0"/>
        <w:bidi w:val="0"/>
        <w:adjustRightInd w:val="0"/>
        <w:snapToGrid/>
        <w:spacing w:after="0" w:line="590" w:lineRule="exact"/>
        <w:ind w:firstLine="640" w:firstLineChars="200"/>
        <w:jc w:val="both"/>
        <w:textAlignment w:val="auto"/>
        <w:rPr>
          <w:rFonts w:hint="eastAsia" w:ascii="黑体" w:hAnsi="黑体" w:eastAsia="黑体" w:cs="黑体"/>
          <w:bCs/>
          <w:color w:val="auto"/>
          <w:kern w:val="2"/>
          <w:sz w:val="32"/>
          <w:szCs w:val="32"/>
          <w:lang w:eastAsia="zh-CN"/>
        </w:rPr>
      </w:pPr>
      <w:r>
        <w:rPr>
          <w:rFonts w:hint="eastAsia" w:ascii="黑体" w:hAnsi="黑体" w:eastAsia="黑体" w:cs="黑体"/>
          <w:bCs/>
          <w:color w:val="auto"/>
          <w:kern w:val="2"/>
          <w:sz w:val="32"/>
          <w:szCs w:val="32"/>
          <w:lang w:eastAsia="zh-CN"/>
        </w:rPr>
        <w:t>三、工作规则</w:t>
      </w:r>
    </w:p>
    <w:p>
      <w:pPr>
        <w:pStyle w:val="62"/>
        <w:keepNext w:val="0"/>
        <w:keepLines w:val="0"/>
        <w:pageBreakBefore w:val="0"/>
        <w:widowControl w:val="0"/>
        <w:kinsoku/>
        <w:wordWrap/>
        <w:overflowPunct/>
        <w:topLinePunct w:val="0"/>
        <w:autoSpaceDE w:val="0"/>
        <w:autoSpaceDN w:val="0"/>
        <w:bidi w:val="0"/>
        <w:adjustRightInd w:val="0"/>
        <w:snapToGrid/>
        <w:spacing w:after="0" w:line="590" w:lineRule="exact"/>
        <w:ind w:firstLine="640" w:firstLineChars="200"/>
        <w:jc w:val="both"/>
        <w:textAlignment w:val="auto"/>
        <w:rPr>
          <w:rFonts w:hint="eastAsia" w:ascii="仿宋_GB2312" w:hAnsi="仿宋_GB2312" w:eastAsia="仿宋_GB2312" w:cs="仿宋_GB2312"/>
          <w:bCs/>
          <w:color w:val="auto"/>
          <w:kern w:val="2"/>
          <w:sz w:val="32"/>
          <w:szCs w:val="32"/>
          <w:lang w:eastAsia="zh-CN"/>
        </w:rPr>
      </w:pPr>
      <w:r>
        <w:rPr>
          <w:rFonts w:hint="eastAsia" w:ascii="仿宋_GB2312" w:hAnsi="仿宋_GB2312" w:eastAsia="仿宋_GB2312" w:cs="仿宋_GB2312"/>
          <w:bCs/>
          <w:color w:val="auto"/>
          <w:kern w:val="2"/>
          <w:sz w:val="32"/>
          <w:szCs w:val="32"/>
          <w:lang w:eastAsia="zh-CN"/>
        </w:rPr>
        <w:t>联席会议原则上每年召开一次全体会议，根据工作需要不定期召开专题会议，由召集人或召集人委托的副召集人主持。成员单位根据工作需要可以提出召开会议的建议。在联席会议召开之前，召开联络员会议，研究讨论联席会议议题和需要提交联席会议议定的事项及其他有关事项。联席会议以纪要形式明确会议议定事项，印发有关方面并抄报管理局，重大事项按程序报批。</w:t>
      </w:r>
    </w:p>
    <w:p>
      <w:pPr>
        <w:pStyle w:val="62"/>
        <w:keepNext w:val="0"/>
        <w:keepLines w:val="0"/>
        <w:pageBreakBefore w:val="0"/>
        <w:widowControl w:val="0"/>
        <w:kinsoku/>
        <w:wordWrap/>
        <w:overflowPunct/>
        <w:topLinePunct w:val="0"/>
        <w:autoSpaceDE w:val="0"/>
        <w:autoSpaceDN w:val="0"/>
        <w:bidi w:val="0"/>
        <w:adjustRightInd w:val="0"/>
        <w:snapToGrid/>
        <w:spacing w:after="0" w:line="590" w:lineRule="exact"/>
        <w:ind w:firstLine="640" w:firstLineChars="200"/>
        <w:jc w:val="both"/>
        <w:textAlignment w:val="auto"/>
        <w:rPr>
          <w:rFonts w:hint="eastAsia" w:ascii="黑体" w:hAnsi="黑体" w:eastAsia="黑体" w:cs="黑体"/>
          <w:bCs/>
          <w:color w:val="auto"/>
          <w:kern w:val="2"/>
          <w:sz w:val="32"/>
          <w:szCs w:val="32"/>
          <w:lang w:eastAsia="zh-CN"/>
        </w:rPr>
      </w:pPr>
      <w:r>
        <w:rPr>
          <w:rFonts w:hint="eastAsia" w:ascii="黑体" w:hAnsi="黑体" w:eastAsia="黑体" w:cs="黑体"/>
          <w:bCs/>
          <w:color w:val="auto"/>
          <w:kern w:val="2"/>
          <w:sz w:val="32"/>
          <w:szCs w:val="32"/>
          <w:lang w:eastAsia="zh-CN"/>
        </w:rPr>
        <w:t>四、工作要求</w:t>
      </w:r>
    </w:p>
    <w:p>
      <w:pPr>
        <w:pStyle w:val="62"/>
        <w:keepNext w:val="0"/>
        <w:keepLines w:val="0"/>
        <w:pageBreakBefore w:val="0"/>
        <w:widowControl w:val="0"/>
        <w:kinsoku/>
        <w:wordWrap/>
        <w:overflowPunct/>
        <w:topLinePunct w:val="0"/>
        <w:autoSpaceDE w:val="0"/>
        <w:autoSpaceDN w:val="0"/>
        <w:bidi w:val="0"/>
        <w:adjustRightInd w:val="0"/>
        <w:snapToGrid/>
        <w:spacing w:after="0" w:line="590" w:lineRule="exact"/>
        <w:ind w:firstLine="640" w:firstLineChars="200"/>
        <w:jc w:val="both"/>
        <w:textAlignment w:val="auto"/>
        <w:rPr>
          <w:rFonts w:hint="eastAsia" w:ascii="方正小标宋简体" w:hAnsi="方正小标宋简体" w:eastAsia="方正小标宋简体" w:cs="方正小标宋简体"/>
          <w:sz w:val="44"/>
          <w:szCs w:val="44"/>
          <w:lang w:eastAsia="zh-CN"/>
        </w:rPr>
      </w:pPr>
      <w:r>
        <w:rPr>
          <w:rFonts w:hint="eastAsia" w:ascii="仿宋_GB2312" w:hAnsi="仿宋_GB2312" w:eastAsia="仿宋_GB2312" w:cs="仿宋_GB2312"/>
          <w:bCs/>
          <w:color w:val="auto"/>
          <w:kern w:val="2"/>
          <w:sz w:val="32"/>
          <w:szCs w:val="32"/>
          <w:lang w:eastAsia="zh-CN"/>
        </w:rPr>
        <w:t>各成员单位要按照职责分工，深入研究中医药工作有关问题，制订相关配套政策措施或提出政策措施建议，及时向联席会议办公室提出需联席会议</w:t>
      </w:r>
      <w:r>
        <w:rPr>
          <w:rFonts w:hint="eastAsia" w:hAnsi="仿宋_GB2312" w:cs="仿宋_GB2312"/>
          <w:bCs/>
          <w:color w:val="auto"/>
          <w:kern w:val="2"/>
          <w:sz w:val="32"/>
          <w:szCs w:val="32"/>
          <w:lang w:eastAsia="zh-CN"/>
        </w:rPr>
        <w:t>讨</w:t>
      </w:r>
      <w:r>
        <w:rPr>
          <w:rFonts w:hint="eastAsia" w:ascii="仿宋_GB2312" w:hAnsi="仿宋_GB2312" w:eastAsia="仿宋_GB2312" w:cs="仿宋_GB2312"/>
          <w:bCs/>
          <w:color w:val="auto"/>
          <w:kern w:val="2"/>
          <w:sz w:val="32"/>
          <w:szCs w:val="32"/>
          <w:lang w:eastAsia="zh-CN"/>
        </w:rPr>
        <w:t>论的议题，认真落实联席会议确定的工作任务和议定事项</w:t>
      </w:r>
      <w:r>
        <w:rPr>
          <w:rFonts w:hint="eastAsia" w:hAnsi="仿宋_GB2312" w:cs="仿宋_GB2312"/>
          <w:bCs/>
          <w:color w:val="auto"/>
          <w:kern w:val="2"/>
          <w:sz w:val="32"/>
          <w:szCs w:val="32"/>
          <w:lang w:eastAsia="zh-CN"/>
        </w:rPr>
        <w:t>；</w:t>
      </w:r>
      <w:r>
        <w:rPr>
          <w:rFonts w:hint="eastAsia" w:ascii="仿宋_GB2312" w:hAnsi="仿宋_GB2312" w:eastAsia="仿宋_GB2312" w:cs="仿宋_GB2312"/>
          <w:bCs/>
          <w:color w:val="auto"/>
          <w:kern w:val="2"/>
          <w:sz w:val="32"/>
          <w:szCs w:val="32"/>
          <w:lang w:eastAsia="zh-CN"/>
        </w:rPr>
        <w:t>互通信息，互相支持，密切配合，形成合力，充分发挥联席会议作用。联席</w:t>
      </w:r>
      <w:r>
        <w:rPr>
          <w:rFonts w:hint="eastAsia" w:hAnsi="仿宋_GB2312" w:cs="仿宋_GB2312"/>
          <w:bCs/>
          <w:color w:val="auto"/>
          <w:kern w:val="2"/>
          <w:sz w:val="32"/>
          <w:szCs w:val="32"/>
          <w:lang w:eastAsia="zh-CN"/>
        </w:rPr>
        <w:t>会</w:t>
      </w:r>
      <w:r>
        <w:rPr>
          <w:rFonts w:hint="eastAsia" w:ascii="仿宋_GB2312" w:hAnsi="仿宋_GB2312" w:eastAsia="仿宋_GB2312" w:cs="仿宋_GB2312"/>
          <w:bCs/>
          <w:color w:val="auto"/>
          <w:kern w:val="2"/>
          <w:sz w:val="32"/>
          <w:szCs w:val="32"/>
          <w:lang w:eastAsia="zh-CN"/>
        </w:rPr>
        <w:t>议办公</w:t>
      </w:r>
      <w:r>
        <w:rPr>
          <w:rFonts w:hint="eastAsia" w:hAnsi="仿宋_GB2312" w:cs="仿宋_GB2312"/>
          <w:bCs/>
          <w:color w:val="auto"/>
          <w:kern w:val="2"/>
          <w:sz w:val="32"/>
          <w:szCs w:val="32"/>
          <w:lang w:eastAsia="zh-CN"/>
        </w:rPr>
        <w:t>室</w:t>
      </w:r>
      <w:r>
        <w:rPr>
          <w:rFonts w:hint="eastAsia" w:ascii="仿宋_GB2312" w:hAnsi="仿宋_GB2312" w:eastAsia="仿宋_GB2312" w:cs="仿宋_GB2312"/>
          <w:bCs/>
          <w:color w:val="auto"/>
          <w:kern w:val="2"/>
          <w:sz w:val="32"/>
          <w:szCs w:val="32"/>
          <w:lang w:eastAsia="zh-CN"/>
        </w:rPr>
        <w:t>要及时向各成员单位通报有关情况。</w:t>
      </w:r>
    </w:p>
    <w:p>
      <w:pPr>
        <w:jc w:val="center"/>
        <w:rPr>
          <w:rFonts w:hint="eastAsia" w:ascii="方正小标宋简体" w:hAnsi="方正小标宋简体" w:eastAsia="方正小标宋简体" w:cs="方正小标宋简体"/>
          <w:sz w:val="44"/>
          <w:szCs w:val="44"/>
          <w:lang w:eastAsia="zh-CN"/>
        </w:rPr>
      </w:pPr>
    </w:p>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湾里管理局</w:t>
      </w:r>
      <w:r>
        <w:rPr>
          <w:rFonts w:hint="eastAsia" w:ascii="方正小标宋简体" w:hAnsi="方正小标宋简体" w:eastAsia="方正小标宋简体" w:cs="方正小标宋简体"/>
          <w:sz w:val="44"/>
          <w:szCs w:val="44"/>
        </w:rPr>
        <w:t>中医药</w:t>
      </w:r>
      <w:r>
        <w:rPr>
          <w:rFonts w:hint="eastAsia" w:ascii="方正小标宋简体" w:hAnsi="方正小标宋简体" w:eastAsia="方正小标宋简体" w:cs="方正小标宋简体"/>
          <w:sz w:val="44"/>
          <w:szCs w:val="44"/>
          <w:lang w:eastAsia="zh-CN"/>
        </w:rPr>
        <w:t>发展</w:t>
      </w:r>
      <w:r>
        <w:rPr>
          <w:rFonts w:hint="eastAsia" w:ascii="方正小标宋简体" w:hAnsi="方正小标宋简体" w:eastAsia="方正小标宋简体" w:cs="方正小标宋简体"/>
          <w:sz w:val="44"/>
          <w:szCs w:val="44"/>
        </w:rPr>
        <w:t>联席会议成员名单</w:t>
      </w:r>
    </w:p>
    <w:p>
      <w:pPr>
        <w:rPr>
          <w:rFonts w:hint="eastAsia" w:ascii="仿宋_GB2312" w:hAnsi="仿宋_GB2312" w:eastAsia="仿宋_GB2312" w:cs="仿宋_GB2312"/>
          <w:sz w:val="32"/>
          <w:szCs w:val="32"/>
        </w:rPr>
      </w:pPr>
    </w:p>
    <w:p>
      <w:pPr>
        <w:keepNext w:val="0"/>
        <w:keepLines w:val="0"/>
        <w:widowControl/>
        <w:suppressLineNumbers w:val="0"/>
        <w:ind w:firstLine="640" w:firstLineChars="200"/>
        <w:jc w:val="left"/>
        <w:rPr>
          <w:sz w:val="32"/>
          <w:szCs w:val="32"/>
        </w:rPr>
      </w:pPr>
      <w:r>
        <w:rPr>
          <w:rFonts w:ascii="仿宋_GB2312" w:hAnsi="宋体" w:eastAsia="仿宋_GB2312" w:cs="仿宋_GB2312"/>
          <w:color w:val="000000"/>
          <w:kern w:val="0"/>
          <w:sz w:val="32"/>
          <w:szCs w:val="32"/>
          <w:lang w:val="en-US" w:eastAsia="zh-CN" w:bidi="ar"/>
        </w:rPr>
        <w:t>召 集 人：</w:t>
      </w:r>
      <w:r>
        <w:rPr>
          <w:rFonts w:hint="eastAsia" w:ascii="仿宋_GB2312" w:hAnsi="宋体" w:eastAsia="仿宋_GB2312" w:cs="仿宋_GB2312"/>
          <w:color w:val="000000"/>
          <w:kern w:val="0"/>
          <w:sz w:val="32"/>
          <w:szCs w:val="32"/>
          <w:lang w:val="en-US" w:eastAsia="zh-CN" w:bidi="ar"/>
        </w:rPr>
        <w:t>洪  略</w:t>
      </w:r>
      <w:r>
        <w:rPr>
          <w:rFonts w:ascii="仿宋_GB2312" w:hAnsi="宋体" w:eastAsia="仿宋_GB2312" w:cs="仿宋_GB2312"/>
          <w:color w:val="000000"/>
          <w:kern w:val="0"/>
          <w:sz w:val="32"/>
          <w:szCs w:val="32"/>
          <w:lang w:val="en-US" w:eastAsia="zh-CN" w:bidi="ar"/>
        </w:rPr>
        <w:t xml:space="preserve"> </w:t>
      </w:r>
      <w:r>
        <w:rPr>
          <w:rFonts w:hint="eastAsia" w:ascii="仿宋_GB2312" w:hAnsi="仿宋_GB2312" w:eastAsia="仿宋_GB2312" w:cs="仿宋_GB2312"/>
          <w:b w:val="0"/>
          <w:bCs w:val="0"/>
          <w:sz w:val="32"/>
          <w:szCs w:val="32"/>
          <w:lang w:val="en-US" w:eastAsia="zh-CN"/>
        </w:rPr>
        <w:t>局</w:t>
      </w:r>
      <w:r>
        <w:rPr>
          <w:rFonts w:hint="eastAsia" w:ascii="仿宋_GB2312" w:hAnsi="仿宋_GB2312" w:eastAsia="仿宋_GB2312" w:cs="仿宋_GB2312"/>
          <w:b w:val="0"/>
          <w:bCs w:val="0"/>
          <w:sz w:val="32"/>
          <w:szCs w:val="32"/>
          <w:lang w:eastAsia="zh-CN"/>
        </w:rPr>
        <w:t>党工委委员、副局长</w:t>
      </w:r>
      <w:r>
        <w:rPr>
          <w:rFonts w:ascii="仿宋_GB2312" w:hAnsi="宋体" w:eastAsia="仿宋_GB2312" w:cs="仿宋_GB2312"/>
          <w:color w:val="000000"/>
          <w:kern w:val="0"/>
          <w:sz w:val="32"/>
          <w:szCs w:val="32"/>
          <w:lang w:val="en-US" w:eastAsia="zh-CN" w:bidi="ar"/>
        </w:rPr>
        <w:t xml:space="preserve"> </w:t>
      </w:r>
    </w:p>
    <w:p>
      <w:pPr>
        <w:keepNext w:val="0"/>
        <w:keepLines w:val="0"/>
        <w:widowControl/>
        <w:suppressLineNumbers w:val="0"/>
        <w:ind w:firstLine="640" w:firstLineChars="200"/>
        <w:jc w:val="left"/>
        <w:rPr>
          <w:sz w:val="32"/>
          <w:szCs w:val="32"/>
        </w:rPr>
      </w:pPr>
      <w:r>
        <w:rPr>
          <w:rFonts w:hint="eastAsia" w:ascii="仿宋_GB2312" w:hAnsi="宋体" w:eastAsia="仿宋_GB2312" w:cs="仿宋_GB2312"/>
          <w:color w:val="000000"/>
          <w:kern w:val="0"/>
          <w:sz w:val="32"/>
          <w:szCs w:val="32"/>
          <w:lang w:val="en-US" w:eastAsia="zh-CN" w:bidi="ar"/>
        </w:rPr>
        <w:t xml:space="preserve">副召集人：余斯生 </w:t>
      </w:r>
      <w:r>
        <w:rPr>
          <w:rFonts w:hint="eastAsia" w:ascii="仿宋_GB2312" w:hAnsi="仿宋_GB2312" w:eastAsia="仿宋_GB2312" w:cs="仿宋_GB2312"/>
          <w:b w:val="0"/>
          <w:bCs w:val="0"/>
          <w:sz w:val="32"/>
          <w:szCs w:val="32"/>
          <w:lang w:val="en-US" w:eastAsia="zh-CN"/>
        </w:rPr>
        <w:t>局办公室副主任</w:t>
      </w:r>
      <w:r>
        <w:rPr>
          <w:rFonts w:hint="eastAsia" w:ascii="仿宋_GB2312" w:hAnsi="宋体" w:eastAsia="仿宋_GB2312" w:cs="仿宋_GB2312"/>
          <w:color w:val="000000"/>
          <w:kern w:val="0"/>
          <w:sz w:val="32"/>
          <w:szCs w:val="32"/>
          <w:lang w:val="en-US" w:eastAsia="zh-CN" w:bidi="ar"/>
        </w:rPr>
        <w:t xml:space="preserve"> </w:t>
      </w:r>
    </w:p>
    <w:p>
      <w:pPr>
        <w:keepNext w:val="0"/>
        <w:keepLines w:val="0"/>
        <w:widowControl/>
        <w:suppressLineNumbers w:val="0"/>
        <w:ind w:firstLine="2240" w:firstLineChars="700"/>
        <w:jc w:val="left"/>
        <w:rPr>
          <w:sz w:val="32"/>
          <w:szCs w:val="32"/>
        </w:rPr>
      </w:pPr>
      <w:r>
        <w:rPr>
          <w:rFonts w:hint="eastAsia" w:ascii="仿宋_GB2312" w:hAnsi="宋体" w:eastAsia="仿宋_GB2312" w:cs="仿宋_GB2312"/>
          <w:color w:val="000000"/>
          <w:kern w:val="0"/>
          <w:sz w:val="32"/>
          <w:szCs w:val="32"/>
          <w:lang w:val="en-US" w:eastAsia="zh-CN" w:bidi="ar"/>
        </w:rPr>
        <w:t xml:space="preserve">刘  伟 </w:t>
      </w:r>
      <w:r>
        <w:rPr>
          <w:rFonts w:hint="eastAsia" w:ascii="仿宋_GB2312" w:hAnsi="仿宋_GB2312" w:eastAsia="仿宋_GB2312" w:cs="仿宋_GB2312"/>
          <w:b w:val="0"/>
          <w:bCs w:val="0"/>
          <w:sz w:val="32"/>
          <w:szCs w:val="32"/>
          <w:lang w:val="en-US" w:eastAsia="zh-CN"/>
        </w:rPr>
        <w:t>局卫健办党委书记、主任</w:t>
      </w:r>
      <w:r>
        <w:rPr>
          <w:rFonts w:hint="eastAsia" w:ascii="仿宋_GB2312" w:hAnsi="宋体" w:eastAsia="仿宋_GB2312" w:cs="仿宋_GB2312"/>
          <w:color w:val="000000"/>
          <w:kern w:val="0"/>
          <w:sz w:val="32"/>
          <w:szCs w:val="32"/>
          <w:lang w:val="en-US" w:eastAsia="zh-CN" w:bidi="ar"/>
        </w:rPr>
        <w:t xml:space="preserve"> </w:t>
      </w:r>
    </w:p>
    <w:p>
      <w:pPr>
        <w:keepNext w:val="0"/>
        <w:keepLines w:val="0"/>
        <w:widowControl/>
        <w:suppressLineNumbers w:val="0"/>
        <w:ind w:firstLine="640" w:firstLineChars="200"/>
        <w:jc w:val="left"/>
        <w:rPr>
          <w:sz w:val="32"/>
          <w:szCs w:val="32"/>
        </w:rPr>
      </w:pPr>
      <w:r>
        <w:rPr>
          <w:rFonts w:hint="eastAsia" w:ascii="仿宋_GB2312" w:hAnsi="宋体" w:eastAsia="仿宋_GB2312" w:cs="仿宋_GB2312"/>
          <w:color w:val="000000"/>
          <w:kern w:val="0"/>
          <w:sz w:val="32"/>
          <w:szCs w:val="32"/>
          <w:lang w:val="en-US" w:eastAsia="zh-CN" w:bidi="ar"/>
        </w:rPr>
        <w:t xml:space="preserve">成    员：胡益萍 局党群工作部四级主任科员     </w:t>
      </w:r>
    </w:p>
    <w:p>
      <w:pPr>
        <w:keepNext w:val="0"/>
        <w:keepLines w:val="0"/>
        <w:widowControl/>
        <w:suppressLineNumbers w:val="0"/>
        <w:ind w:firstLine="2240" w:firstLineChars="700"/>
        <w:jc w:val="left"/>
        <w:rPr>
          <w:sz w:val="32"/>
          <w:szCs w:val="32"/>
        </w:rPr>
      </w:pPr>
      <w:r>
        <w:rPr>
          <w:rFonts w:hint="eastAsia" w:ascii="仿宋_GB2312" w:hAnsi="宋体" w:eastAsia="仿宋_GB2312" w:cs="仿宋_GB2312"/>
          <w:color w:val="000000"/>
          <w:kern w:val="0"/>
          <w:sz w:val="32"/>
          <w:szCs w:val="32"/>
          <w:lang w:val="en-US" w:eastAsia="zh-CN" w:bidi="ar"/>
        </w:rPr>
        <w:t xml:space="preserve">戴  睿 局经发办党委委员、副主任 </w:t>
      </w:r>
    </w:p>
    <w:p>
      <w:pPr>
        <w:keepNext w:val="0"/>
        <w:keepLines w:val="0"/>
        <w:widowControl/>
        <w:suppressLineNumbers w:val="0"/>
        <w:ind w:firstLine="2240" w:firstLineChars="700"/>
        <w:jc w:val="left"/>
        <w:rPr>
          <w:sz w:val="32"/>
          <w:szCs w:val="32"/>
        </w:rPr>
      </w:pPr>
      <w:r>
        <w:rPr>
          <w:rFonts w:hint="eastAsia" w:ascii="仿宋_GB2312" w:hAnsi="宋体" w:eastAsia="仿宋_GB2312" w:cs="仿宋_GB2312"/>
          <w:color w:val="000000"/>
          <w:kern w:val="0"/>
          <w:sz w:val="32"/>
          <w:szCs w:val="32"/>
          <w:lang w:val="en-US" w:eastAsia="zh-CN" w:bidi="ar"/>
        </w:rPr>
        <w:t>胡家清 局教体办党委委员、副主任</w:t>
      </w:r>
    </w:p>
    <w:p>
      <w:pPr>
        <w:keepNext w:val="0"/>
        <w:keepLines w:val="0"/>
        <w:widowControl/>
        <w:suppressLineNumbers w:val="0"/>
        <w:ind w:firstLine="2240" w:firstLineChars="700"/>
        <w:jc w:val="left"/>
        <w:rPr>
          <w:rFonts w:hint="eastAsia" w:ascii="仿宋_GB2312" w:hAnsi="宋体" w:eastAsia="仿宋_GB2312" w:cs="仿宋_GB2312"/>
          <w:color w:val="000000"/>
          <w:kern w:val="0"/>
          <w:sz w:val="32"/>
          <w:szCs w:val="32"/>
          <w:lang w:val="en-US" w:eastAsia="zh-CN" w:bidi="ar"/>
        </w:rPr>
      </w:pPr>
      <w:r>
        <w:rPr>
          <w:rFonts w:hint="eastAsia" w:ascii="仿宋_GB2312" w:hAnsi="宋体" w:eastAsia="仿宋_GB2312" w:cs="仿宋_GB2312"/>
          <w:color w:val="000000"/>
          <w:kern w:val="0"/>
          <w:sz w:val="32"/>
          <w:szCs w:val="32"/>
          <w:lang w:val="en-US" w:eastAsia="zh-CN" w:bidi="ar"/>
        </w:rPr>
        <w:t>魏福民 局社会事务办副主任</w:t>
      </w:r>
    </w:p>
    <w:p>
      <w:pPr>
        <w:keepNext w:val="0"/>
        <w:keepLines w:val="0"/>
        <w:widowControl/>
        <w:suppressLineNumbers w:val="0"/>
        <w:ind w:firstLine="2240" w:firstLineChars="700"/>
        <w:jc w:val="left"/>
        <w:rPr>
          <w:sz w:val="32"/>
          <w:szCs w:val="32"/>
        </w:rPr>
      </w:pPr>
      <w:r>
        <w:rPr>
          <w:rFonts w:hint="eastAsia" w:ascii="仿宋_GB2312" w:hAnsi="宋体" w:eastAsia="仿宋_GB2312" w:cs="仿宋_GB2312"/>
          <w:color w:val="000000"/>
          <w:kern w:val="0"/>
          <w:sz w:val="32"/>
          <w:szCs w:val="32"/>
          <w:lang w:val="en-US" w:eastAsia="zh-CN" w:bidi="ar"/>
        </w:rPr>
        <w:t>陈和谆 局双服办副主任</w:t>
      </w:r>
    </w:p>
    <w:p>
      <w:pPr>
        <w:keepNext w:val="0"/>
        <w:keepLines w:val="0"/>
        <w:widowControl/>
        <w:suppressLineNumbers w:val="0"/>
        <w:ind w:firstLine="2240" w:firstLineChars="700"/>
        <w:jc w:val="left"/>
        <w:rPr>
          <w:rFonts w:hint="eastAsia" w:ascii="仿宋_GB2312" w:hAnsi="宋体" w:eastAsia="仿宋_GB2312" w:cs="仿宋_GB2312"/>
          <w:color w:val="000000"/>
          <w:kern w:val="0"/>
          <w:sz w:val="32"/>
          <w:szCs w:val="32"/>
          <w:lang w:val="en-US" w:eastAsia="zh-CN" w:bidi="ar"/>
        </w:rPr>
      </w:pPr>
      <w:r>
        <w:rPr>
          <w:rFonts w:hint="eastAsia" w:ascii="仿宋_GB2312" w:hAnsi="宋体" w:eastAsia="仿宋_GB2312" w:cs="仿宋_GB2312"/>
          <w:color w:val="000000"/>
          <w:kern w:val="0"/>
          <w:sz w:val="32"/>
          <w:szCs w:val="32"/>
          <w:lang w:val="en-US" w:eastAsia="zh-CN" w:bidi="ar"/>
        </w:rPr>
        <w:t>王闵琴 局人社办副主任</w:t>
      </w:r>
    </w:p>
    <w:p>
      <w:pPr>
        <w:keepNext w:val="0"/>
        <w:keepLines w:val="0"/>
        <w:widowControl/>
        <w:suppressLineNumbers w:val="0"/>
        <w:ind w:firstLine="2240" w:firstLineChars="700"/>
        <w:jc w:val="left"/>
        <w:rPr>
          <w:spacing w:val="-6"/>
          <w:sz w:val="32"/>
          <w:szCs w:val="32"/>
        </w:rPr>
      </w:pPr>
      <w:r>
        <w:rPr>
          <w:rFonts w:hint="eastAsia" w:ascii="仿宋_GB2312" w:hAnsi="宋体" w:eastAsia="仿宋_GB2312" w:cs="仿宋_GB2312"/>
          <w:color w:val="000000"/>
          <w:kern w:val="0"/>
          <w:sz w:val="32"/>
          <w:szCs w:val="32"/>
          <w:lang w:val="en-US" w:eastAsia="zh-CN" w:bidi="ar"/>
        </w:rPr>
        <w:t xml:space="preserve">程昌锋 </w:t>
      </w:r>
      <w:r>
        <w:rPr>
          <w:rFonts w:hint="eastAsia" w:ascii="仿宋_GB2312" w:hAnsi="宋体" w:eastAsia="仿宋_GB2312" w:cs="仿宋_GB2312"/>
          <w:color w:val="000000"/>
          <w:spacing w:val="-6"/>
          <w:kern w:val="0"/>
          <w:sz w:val="32"/>
          <w:szCs w:val="32"/>
          <w:lang w:val="en-US" w:eastAsia="zh-CN" w:bidi="ar"/>
        </w:rPr>
        <w:t>市</w:t>
      </w:r>
      <w:r>
        <w:rPr>
          <w:rFonts w:hint="eastAsia" w:ascii="仿宋_GB2312" w:hAnsi="仿宋_GB2312" w:eastAsia="仿宋_GB2312" w:cs="仿宋_GB2312"/>
          <w:spacing w:val="-6"/>
          <w:sz w:val="32"/>
          <w:szCs w:val="32"/>
        </w:rPr>
        <w:t>自然资源</w:t>
      </w:r>
      <w:r>
        <w:rPr>
          <w:rFonts w:hint="eastAsia" w:ascii="仿宋_GB2312" w:hAnsi="仿宋_GB2312" w:eastAsia="仿宋_GB2312" w:cs="仿宋_GB2312"/>
          <w:spacing w:val="-6"/>
          <w:sz w:val="32"/>
          <w:szCs w:val="32"/>
          <w:lang w:eastAsia="zh-CN"/>
        </w:rPr>
        <w:t>和规划局湾里分局副局长</w:t>
      </w:r>
      <w:r>
        <w:rPr>
          <w:rFonts w:hint="eastAsia" w:ascii="仿宋_GB2312" w:hAnsi="宋体" w:eastAsia="仿宋_GB2312" w:cs="仿宋_GB2312"/>
          <w:color w:val="000000"/>
          <w:spacing w:val="-6"/>
          <w:kern w:val="0"/>
          <w:sz w:val="32"/>
          <w:szCs w:val="32"/>
          <w:lang w:val="en-US" w:eastAsia="zh-CN" w:bidi="ar"/>
        </w:rPr>
        <w:t xml:space="preserve"> </w:t>
      </w:r>
    </w:p>
    <w:p>
      <w:pPr>
        <w:keepNext w:val="0"/>
        <w:keepLines w:val="0"/>
        <w:widowControl/>
        <w:suppressLineNumbers w:val="0"/>
        <w:ind w:firstLine="2240" w:firstLineChars="700"/>
        <w:jc w:val="left"/>
        <w:rPr>
          <w:sz w:val="32"/>
          <w:szCs w:val="32"/>
        </w:rPr>
      </w:pPr>
      <w:r>
        <w:rPr>
          <w:rFonts w:hint="eastAsia" w:ascii="仿宋_GB2312" w:hAnsi="宋体" w:eastAsia="仿宋_GB2312" w:cs="仿宋_GB2312"/>
          <w:color w:val="000000"/>
          <w:kern w:val="0"/>
          <w:sz w:val="32"/>
          <w:szCs w:val="32"/>
          <w:lang w:val="en-US" w:eastAsia="zh-CN" w:bidi="ar"/>
        </w:rPr>
        <w:t xml:space="preserve">左智文 </w:t>
      </w:r>
      <w:r>
        <w:rPr>
          <w:rFonts w:hint="eastAsia" w:ascii="仿宋_GB2312" w:hAnsi="仿宋_GB2312" w:eastAsia="仿宋_GB2312" w:cs="仿宋_GB2312"/>
          <w:sz w:val="32"/>
          <w:szCs w:val="32"/>
          <w:lang w:eastAsia="zh-CN"/>
        </w:rPr>
        <w:t>湾里</w:t>
      </w:r>
      <w:r>
        <w:rPr>
          <w:rFonts w:hint="eastAsia" w:ascii="仿宋_GB2312" w:hAnsi="仿宋_GB2312" w:eastAsia="仿宋_GB2312" w:cs="仿宋_GB2312"/>
          <w:sz w:val="32"/>
          <w:szCs w:val="32"/>
        </w:rPr>
        <w:t>生态环境局</w:t>
      </w:r>
      <w:r>
        <w:rPr>
          <w:rFonts w:hint="eastAsia" w:ascii="仿宋_GB2312" w:hAnsi="宋体" w:eastAsia="仿宋_GB2312" w:cs="仿宋_GB2312"/>
          <w:color w:val="000000"/>
          <w:kern w:val="0"/>
          <w:sz w:val="32"/>
          <w:szCs w:val="32"/>
          <w:lang w:val="en-US" w:eastAsia="zh-CN" w:bidi="ar"/>
        </w:rPr>
        <w:t xml:space="preserve">执法大队大队长 </w:t>
      </w:r>
    </w:p>
    <w:p>
      <w:pPr>
        <w:keepNext w:val="0"/>
        <w:keepLines w:val="0"/>
        <w:widowControl/>
        <w:suppressLineNumbers w:val="0"/>
        <w:ind w:firstLine="2240" w:firstLineChars="700"/>
        <w:jc w:val="left"/>
        <w:rPr>
          <w:rFonts w:hint="eastAsia" w:ascii="仿宋_GB2312" w:hAnsi="宋体" w:eastAsia="仿宋_GB2312" w:cs="仿宋_GB2312"/>
          <w:color w:val="000000"/>
          <w:kern w:val="0"/>
          <w:sz w:val="32"/>
          <w:szCs w:val="32"/>
          <w:lang w:val="en-US" w:eastAsia="zh-CN" w:bidi="ar"/>
        </w:rPr>
      </w:pPr>
      <w:r>
        <w:rPr>
          <w:rFonts w:hint="eastAsia" w:ascii="仿宋_GB2312" w:hAnsi="宋体" w:eastAsia="仿宋_GB2312" w:cs="仿宋_GB2312"/>
          <w:color w:val="000000"/>
          <w:kern w:val="0"/>
          <w:sz w:val="32"/>
          <w:szCs w:val="32"/>
          <w:lang w:val="en-US" w:eastAsia="zh-CN" w:bidi="ar"/>
        </w:rPr>
        <w:t xml:space="preserve">项振军 </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农</w:t>
      </w:r>
      <w:r>
        <w:rPr>
          <w:rFonts w:hint="eastAsia" w:ascii="仿宋_GB2312" w:hAnsi="仿宋_GB2312" w:eastAsia="仿宋_GB2312" w:cs="仿宋_GB2312"/>
          <w:sz w:val="32"/>
          <w:szCs w:val="32"/>
          <w:lang w:eastAsia="zh-CN"/>
        </w:rPr>
        <w:t>林办党委委员</w:t>
      </w:r>
      <w:r>
        <w:rPr>
          <w:rFonts w:hint="eastAsia" w:ascii="仿宋_GB2312" w:hAnsi="宋体" w:eastAsia="仿宋_GB2312" w:cs="仿宋_GB2312"/>
          <w:color w:val="000000"/>
          <w:kern w:val="0"/>
          <w:sz w:val="32"/>
          <w:szCs w:val="32"/>
          <w:lang w:val="en-US" w:eastAsia="zh-CN" w:bidi="ar"/>
        </w:rPr>
        <w:t xml:space="preserve"> </w:t>
      </w:r>
    </w:p>
    <w:p>
      <w:pPr>
        <w:keepNext w:val="0"/>
        <w:keepLines w:val="0"/>
        <w:widowControl/>
        <w:suppressLineNumbers w:val="0"/>
        <w:ind w:firstLine="2240" w:firstLineChars="700"/>
        <w:jc w:val="left"/>
        <w:rPr>
          <w:sz w:val="32"/>
          <w:szCs w:val="32"/>
        </w:rPr>
      </w:pPr>
      <w:r>
        <w:rPr>
          <w:rFonts w:hint="eastAsia" w:ascii="仿宋_GB2312" w:hAnsi="宋体" w:eastAsia="仿宋_GB2312" w:cs="仿宋_GB2312"/>
          <w:color w:val="000000"/>
          <w:kern w:val="0"/>
          <w:sz w:val="32"/>
          <w:szCs w:val="32"/>
          <w:lang w:val="en-US" w:eastAsia="zh-CN" w:bidi="ar"/>
        </w:rPr>
        <w:t xml:space="preserve">李艳萍 局文旅办副主任  </w:t>
      </w:r>
    </w:p>
    <w:p>
      <w:pPr>
        <w:keepNext w:val="0"/>
        <w:keepLines w:val="0"/>
        <w:widowControl/>
        <w:suppressLineNumbers w:val="0"/>
        <w:ind w:firstLine="2240" w:firstLineChars="700"/>
        <w:jc w:val="left"/>
        <w:rPr>
          <w:sz w:val="32"/>
          <w:szCs w:val="32"/>
        </w:rPr>
      </w:pPr>
      <w:r>
        <w:rPr>
          <w:rFonts w:hint="eastAsia" w:ascii="仿宋_GB2312" w:hAnsi="宋体" w:eastAsia="仿宋_GB2312" w:cs="仿宋_GB2312"/>
          <w:color w:val="000000"/>
          <w:kern w:val="0"/>
          <w:sz w:val="32"/>
          <w:szCs w:val="32"/>
          <w:lang w:val="en-US" w:eastAsia="zh-CN" w:bidi="ar"/>
        </w:rPr>
        <w:t xml:space="preserve">刘洪亮 </w:t>
      </w:r>
      <w:r>
        <w:rPr>
          <w:rFonts w:hint="eastAsia" w:ascii="仿宋_GB2312" w:hAnsi="仿宋_GB2312" w:eastAsia="仿宋_GB2312" w:cs="仿宋_GB2312"/>
          <w:sz w:val="32"/>
          <w:szCs w:val="32"/>
          <w:lang w:eastAsia="zh-CN"/>
        </w:rPr>
        <w:t>局卫健办党委委员、副主任</w:t>
      </w:r>
    </w:p>
    <w:p>
      <w:pPr>
        <w:keepNext w:val="0"/>
        <w:keepLines w:val="0"/>
        <w:widowControl/>
        <w:suppressLineNumbers w:val="0"/>
        <w:ind w:firstLine="2240" w:firstLineChars="700"/>
        <w:jc w:val="left"/>
      </w:pPr>
      <w:r>
        <w:rPr>
          <w:rFonts w:hint="eastAsia" w:ascii="仿宋_GB2312" w:hAnsi="仿宋_GB2312" w:eastAsia="仿宋_GB2312" w:cs="仿宋_GB2312"/>
          <w:color w:val="000000"/>
          <w:kern w:val="0"/>
          <w:sz w:val="32"/>
          <w:szCs w:val="32"/>
          <w:lang w:val="en-US" w:eastAsia="zh-CN" w:bidi="ar"/>
        </w:rPr>
        <w:t xml:space="preserve">王  宁 </w:t>
      </w:r>
      <w:r>
        <w:rPr>
          <w:rFonts w:hint="eastAsia" w:ascii="仿宋_GB2312" w:hAnsi="仿宋_GB2312" w:eastAsia="仿宋_GB2312" w:cs="仿宋_GB2312"/>
          <w:sz w:val="32"/>
          <w:szCs w:val="32"/>
          <w:lang w:eastAsia="zh-CN"/>
        </w:rPr>
        <w:t>湾里市场监督管理</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eastAsia="zh-CN"/>
        </w:rPr>
        <w:t>副局长</w:t>
      </w:r>
      <w:r>
        <w:rPr>
          <w:rFonts w:hint="eastAsia" w:ascii="仿宋_GB2312" w:hAnsi="仿宋_GB2312" w:eastAsia="仿宋_GB2312" w:cs="仿宋_GB2312"/>
          <w:color w:val="000000"/>
          <w:kern w:val="0"/>
          <w:sz w:val="32"/>
          <w:szCs w:val="32"/>
          <w:lang w:val="en-US" w:eastAsia="zh-CN" w:bidi="ar"/>
        </w:rPr>
        <w:t xml:space="preserve"> </w:t>
      </w:r>
    </w:p>
    <w:p>
      <w:pPr>
        <w:keepNext w:val="0"/>
        <w:keepLines w:val="0"/>
        <w:widowControl/>
        <w:suppressLineNumbers w:val="0"/>
        <w:ind w:firstLine="2170" w:firstLineChars="700"/>
        <w:jc w:val="left"/>
      </w:pPr>
      <w:r>
        <w:rPr>
          <w:rFonts w:hint="eastAsia" w:ascii="仿宋_GB2312" w:hAnsi="宋体" w:eastAsia="仿宋_GB2312" w:cs="仿宋_GB2312"/>
          <w:color w:val="000000"/>
          <w:kern w:val="0"/>
          <w:sz w:val="31"/>
          <w:szCs w:val="31"/>
          <w:lang w:val="en-US" w:eastAsia="zh-CN" w:bidi="ar"/>
        </w:rPr>
        <w:t xml:space="preserve">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        </w:t>
      </w:r>
    </w:p>
    <w:p>
      <w:pPr>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         </w:t>
      </w:r>
    </w:p>
    <w:p>
      <w:pPr>
        <w:tabs>
          <w:tab w:val="left" w:pos="7371"/>
        </w:tabs>
        <w:bidi w:val="0"/>
        <w:jc w:val="left"/>
        <w:rPr>
          <w:rFonts w:hint="default" w:cs="Times New Roman"/>
          <w:sz w:val="22"/>
          <w:szCs w:val="22"/>
          <w:lang w:val="en-US" w:eastAsia="zh-CN" w:bidi="ar-SA"/>
        </w:rPr>
      </w:pPr>
    </w:p>
    <w:p>
      <w:pPr>
        <w:adjustRightInd w:val="0"/>
        <w:snapToGrid w:val="0"/>
        <w:spacing w:line="520" w:lineRule="exact"/>
        <w:ind w:firstLine="280" w:firstLineChars="100"/>
        <w:rPr>
          <w:rFonts w:hint="default"/>
          <w:sz w:val="28"/>
          <w:szCs w:val="28"/>
          <w:lang w:val="en-US" w:eastAsia="zh-CN"/>
        </w:rPr>
      </w:pPr>
      <w:r>
        <w:rPr>
          <w:rFonts w:hint="eastAsia" w:ascii="仿宋" w:hAnsi="仿宋" w:eastAsia="仿宋"/>
          <w:sz w:val="28"/>
          <w:szCs w:val="28"/>
        </w:rPr>
        <mc:AlternateContent>
          <mc:Choice Requires="wps">
            <w:drawing>
              <wp:anchor distT="0" distB="0" distL="114300" distR="114300" simplePos="0" relativeHeight="251660288" behindDoc="0" locked="0" layoutInCell="1" allowOverlap="1">
                <wp:simplePos x="0" y="0"/>
                <wp:positionH relativeFrom="column">
                  <wp:posOffset>-4445</wp:posOffset>
                </wp:positionH>
                <wp:positionV relativeFrom="paragraph">
                  <wp:posOffset>347980</wp:posOffset>
                </wp:positionV>
                <wp:extent cx="5485765" cy="0"/>
                <wp:effectExtent l="0" t="6350" r="0" b="6350"/>
                <wp:wrapNone/>
                <wp:docPr id="6" name="直接连接符 6"/>
                <wp:cNvGraphicFramePr/>
                <a:graphic xmlns:a="http://schemas.openxmlformats.org/drawingml/2006/main">
                  <a:graphicData uri="http://schemas.microsoft.com/office/word/2010/wordprocessingShape">
                    <wps:wsp>
                      <wps:cNvCnPr/>
                      <wps:spPr>
                        <a:xfrm>
                          <a:off x="0" y="0"/>
                          <a:ext cx="5485765" cy="0"/>
                        </a:xfrm>
                        <a:prstGeom prst="line">
                          <a:avLst/>
                        </a:prstGeom>
                        <a:ln w="12700"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35pt;margin-top:27.4pt;height:0pt;width:431.95pt;z-index:251660288;mso-width-relative:page;mso-height-relative:page;" filled="f" stroked="t" coordsize="21600,21600" o:gfxdata="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Nci4K9cAAAAHAQAADwAAAAAAAAABACAAAAAiAAAAZHJzL2Rvd25yZXYu&#10;eG1sUEsBAhQAFAAAAAgAh07iQI3GMKH8AQAA8wMAAA4AAAAAAAAAAQAgAAAAJgEAAGRycy9lMm9E&#10;b2MueG1sUEsFBgAAAAAGAAYAWQEAAJQFAAAAAA==&#10;">
                <v:fill on="f" focussize="0,0"/>
                <v:stroke weight="1pt" color="#000000" joinstyle="round"/>
                <v:imagedata o:title=""/>
                <o:lock v:ext="edit" aspectratio="f"/>
              </v:line>
            </w:pict>
          </mc:Fallback>
        </mc:AlternateContent>
      </w:r>
      <w:r>
        <w:rPr>
          <w:rFonts w:hint="eastAsia" w:ascii="仿宋" w:hAnsi="仿宋" w:eastAsia="仿宋"/>
          <w:sz w:val="32"/>
          <w:szCs w:val="32"/>
          <w:u w:val="single"/>
        </w:rPr>
        <mc:AlternateContent>
          <mc:Choice Requires="wps">
            <w:drawing>
              <wp:anchor distT="0" distB="0" distL="114300" distR="114300" simplePos="0" relativeHeight="251659264" behindDoc="0" locked="0" layoutInCell="1" allowOverlap="1">
                <wp:simplePos x="0" y="0"/>
                <wp:positionH relativeFrom="column">
                  <wp:posOffset>5080</wp:posOffset>
                </wp:positionH>
                <wp:positionV relativeFrom="paragraph">
                  <wp:posOffset>48260</wp:posOffset>
                </wp:positionV>
                <wp:extent cx="5485765" cy="0"/>
                <wp:effectExtent l="0" t="6350" r="0" b="6350"/>
                <wp:wrapNone/>
                <wp:docPr id="1" name="直接箭头连接符 1"/>
                <wp:cNvGraphicFramePr/>
                <a:graphic xmlns:a="http://schemas.openxmlformats.org/drawingml/2006/main">
                  <a:graphicData uri="http://schemas.microsoft.com/office/word/2010/wordprocessingShape">
                    <wps:wsp>
                      <wps:cNvCnPr/>
                      <wps:spPr>
                        <a:xfrm>
                          <a:off x="0" y="0"/>
                          <a:ext cx="5485765" cy="0"/>
                        </a:xfrm>
                        <a:prstGeom prst="straightConnector1">
                          <a:avLst/>
                        </a:prstGeom>
                        <a:ln w="12700"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0.4pt;margin-top:3.8pt;height:0pt;width:431.95pt;z-index:251659264;mso-width-relative:page;mso-height-relative:page;" filled="f" stroked="t" coordsize="21600,21600" o:gfxdata="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Ahz4uzPAAAABAEAAA8AAAAAAAAAAQAgAAAAIgAAAGRycy9kb3ducmV2Lnht&#10;bFBLAQIUABQAAAAIAIdO4kCNZ+tVAgIAAPsDAAAOAAAAAAAAAAEAIAAAAB4BAABkcnMvZTJvRG9j&#10;LnhtbFBLBQYAAAAABgAGAFkBAACSBQAAAAA=&#10;">
                <v:fill on="f" focussize="0,0"/>
                <v:stroke weight="1pt" color="#000000" joinstyle="round"/>
                <v:imagedata o:title=""/>
                <o:lock v:ext="edit" aspectratio="f"/>
              </v:shape>
            </w:pict>
          </mc:Fallback>
        </mc:AlternateContent>
      </w:r>
      <w:r>
        <w:rPr>
          <w:rFonts w:hint="eastAsia" w:ascii="仿宋_GB2312" w:hAnsi="仿宋" w:eastAsia="仿宋_GB2312"/>
          <w:sz w:val="28"/>
          <w:szCs w:val="28"/>
        </w:rPr>
        <w:t xml:space="preserve">中共湾里管理局工委 湾里管理局办公室 </w:t>
      </w:r>
      <w:r>
        <w:rPr>
          <w:rFonts w:hint="eastAsia" w:ascii="仿宋_GB2312" w:hAnsi="仿宋" w:eastAsia="仿宋_GB2312"/>
          <w:sz w:val="28"/>
          <w:szCs w:val="28"/>
          <w:lang w:val="en-US" w:eastAsia="zh-CN"/>
        </w:rPr>
        <w:t xml:space="preserve">  </w:t>
      </w:r>
      <w:r>
        <w:rPr>
          <w:rFonts w:hint="eastAsia" w:ascii="仿宋_GB2312" w:hAnsi="仿宋" w:eastAsia="仿宋_GB2312"/>
          <w:sz w:val="28"/>
          <w:szCs w:val="28"/>
        </w:rPr>
        <w:t>202</w:t>
      </w:r>
      <w:r>
        <w:rPr>
          <w:rFonts w:hint="eastAsia" w:ascii="仿宋_GB2312" w:hAnsi="仿宋" w:eastAsia="仿宋_GB2312"/>
          <w:sz w:val="28"/>
          <w:szCs w:val="28"/>
          <w:lang w:val="en-US" w:eastAsia="zh-CN"/>
        </w:rPr>
        <w:t>4</w:t>
      </w:r>
      <w:r>
        <w:rPr>
          <w:rFonts w:hint="eastAsia" w:ascii="仿宋_GB2312" w:hAnsi="仿宋" w:eastAsia="仿宋_GB2312"/>
          <w:sz w:val="28"/>
          <w:szCs w:val="28"/>
        </w:rPr>
        <w:t>年</w:t>
      </w:r>
      <w:r>
        <w:rPr>
          <w:rFonts w:hint="eastAsia" w:ascii="仿宋_GB2312" w:hAnsi="仿宋" w:eastAsia="仿宋_GB2312"/>
          <w:sz w:val="28"/>
          <w:szCs w:val="28"/>
          <w:lang w:val="en-US" w:eastAsia="zh-CN"/>
        </w:rPr>
        <w:t>3</w:t>
      </w:r>
      <w:r>
        <w:rPr>
          <w:rFonts w:hint="eastAsia" w:ascii="仿宋_GB2312" w:hAnsi="仿宋" w:eastAsia="仿宋_GB2312"/>
          <w:sz w:val="28"/>
          <w:szCs w:val="28"/>
        </w:rPr>
        <w:t>月</w:t>
      </w:r>
      <w:r>
        <w:rPr>
          <w:rFonts w:hint="eastAsia" w:ascii="仿宋_GB2312" w:hAnsi="仿宋" w:eastAsia="仿宋_GB2312"/>
          <w:sz w:val="28"/>
          <w:szCs w:val="28"/>
          <w:lang w:val="en-US" w:eastAsia="zh-CN"/>
        </w:rPr>
        <w:t>13</w:t>
      </w:r>
      <w:r>
        <w:rPr>
          <w:rFonts w:hint="eastAsia" w:ascii="仿宋_GB2312" w:hAnsi="仿宋" w:eastAsia="仿宋_GB2312"/>
          <w:sz w:val="28"/>
          <w:szCs w:val="28"/>
        </w:rPr>
        <w:t>日印发</w:t>
      </w:r>
    </w:p>
    <w:sectPr>
      <w:footerReference r:id="rId3" w:type="default"/>
      <w:pgSz w:w="11906" w:h="16838"/>
      <w:pgMar w:top="1701" w:right="1474" w:bottom="1701"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A7A7F98-078E-48C3-963F-87B9B308683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33FEA164-9835-48FD-AF51-627A6D2D56D0}"/>
  </w:font>
  <w:font w:name="Consolas">
    <w:panose1 w:val="020B0609020204030204"/>
    <w:charset w:val="00"/>
    <w:family w:val="auto"/>
    <w:pitch w:val="default"/>
    <w:sig w:usb0="E10002FF" w:usb1="4000FCFF" w:usb2="00000009" w:usb3="00000000" w:csb0="6000019F" w:csb1="DFD70000"/>
  </w:font>
  <w:font w:name="方正小标宋简体">
    <w:panose1 w:val="03000509000000000000"/>
    <w:charset w:val="86"/>
    <w:family w:val="auto"/>
    <w:pitch w:val="default"/>
    <w:sig w:usb0="00000001" w:usb1="080E0000" w:usb2="00000000" w:usb3="00000000" w:csb0="00040000" w:csb1="00000000"/>
    <w:embedRegular r:id="rId3" w:fontKey="{68B7373E-9852-4482-8366-1AB985D65B6F}"/>
  </w:font>
  <w:font w:name="华文中宋">
    <w:panose1 w:val="02010600040101010101"/>
    <w:charset w:val="86"/>
    <w:family w:val="auto"/>
    <w:pitch w:val="default"/>
    <w:sig w:usb0="00000287" w:usb1="080F0000" w:usb2="00000000" w:usb3="00000000" w:csb0="0004009F" w:csb1="DFD70000"/>
    <w:embedRegular r:id="rId4" w:fontKey="{460E5A6F-316D-4FFB-A12A-352191710DE3}"/>
  </w:font>
  <w:font w:name="楷体">
    <w:panose1 w:val="02010609060101010101"/>
    <w:charset w:val="86"/>
    <w:family w:val="modern"/>
    <w:pitch w:val="default"/>
    <w:sig w:usb0="800002BF" w:usb1="38CF7CFA" w:usb2="00000016" w:usb3="00000000" w:csb0="00040001" w:csb1="00000000"/>
    <w:embedRegular r:id="rId5" w:fontKey="{55445C99-8038-47A1-AD29-DA47F2B5D06D}"/>
  </w:font>
  <w:font w:name="楷体_GB2312">
    <w:panose1 w:val="02010609030101010101"/>
    <w:charset w:val="86"/>
    <w:family w:val="modern"/>
    <w:pitch w:val="default"/>
    <w:sig w:usb0="00000001" w:usb1="080E0000" w:usb2="00000000" w:usb3="00000000" w:csb0="00040000" w:csb1="00000000"/>
    <w:embedRegular r:id="rId6" w:fontKey="{F0FEE82F-97E9-4CEC-A0B2-2957F03C39EB}"/>
  </w:font>
  <w:font w:name="仿宋">
    <w:panose1 w:val="02010609060101010101"/>
    <w:charset w:val="86"/>
    <w:family w:val="modern"/>
    <w:pitch w:val="default"/>
    <w:sig w:usb0="800002BF" w:usb1="38CF7CFA" w:usb2="00000016" w:usb3="00000000" w:csb0="00040001" w:csb1="00000000"/>
    <w:embedRegular r:id="rId7" w:fontKey="{897B6B92-CFEF-42B4-92CB-CDBE5DE6A56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仿宋_GB2312" w:hAnsi="仿宋_GB2312" w:eastAsia="仿宋_GB2312" w:cs="仿宋_GB2312"/>
                              <w:sz w:val="30"/>
                              <w:szCs w:val="30"/>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5"/>
                      <w:rPr>
                        <w:rFonts w:hint="eastAsia" w:ascii="仿宋_GB2312" w:hAnsi="仿宋_GB2312" w:eastAsia="仿宋_GB2312" w:cs="仿宋_GB2312"/>
                        <w:sz w:val="30"/>
                        <w:szCs w:val="30"/>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JiM2MzMjg5OWZjNTQwN2EwYzEzNGNkNDYzNWQwMGUifQ=="/>
  </w:docVars>
  <w:rsids>
    <w:rsidRoot w:val="05BE6F96"/>
    <w:rsid w:val="00146412"/>
    <w:rsid w:val="016F45ED"/>
    <w:rsid w:val="02BD75DA"/>
    <w:rsid w:val="03095FD4"/>
    <w:rsid w:val="05BE6F96"/>
    <w:rsid w:val="06257970"/>
    <w:rsid w:val="06A05249"/>
    <w:rsid w:val="074479EB"/>
    <w:rsid w:val="09C661EE"/>
    <w:rsid w:val="0A56459C"/>
    <w:rsid w:val="0BBC023E"/>
    <w:rsid w:val="0BC415A1"/>
    <w:rsid w:val="0E960A4D"/>
    <w:rsid w:val="10390D6B"/>
    <w:rsid w:val="11963E18"/>
    <w:rsid w:val="11E86AF6"/>
    <w:rsid w:val="126E70E5"/>
    <w:rsid w:val="135B0E75"/>
    <w:rsid w:val="14883EEC"/>
    <w:rsid w:val="15C57ED2"/>
    <w:rsid w:val="168D1478"/>
    <w:rsid w:val="17171557"/>
    <w:rsid w:val="17BA0146"/>
    <w:rsid w:val="19D81325"/>
    <w:rsid w:val="1B14072B"/>
    <w:rsid w:val="1D26319D"/>
    <w:rsid w:val="1E966C18"/>
    <w:rsid w:val="1F881244"/>
    <w:rsid w:val="1F8D49AB"/>
    <w:rsid w:val="1F90634B"/>
    <w:rsid w:val="21E36C06"/>
    <w:rsid w:val="22873A35"/>
    <w:rsid w:val="23DF33FD"/>
    <w:rsid w:val="241E3F25"/>
    <w:rsid w:val="2432352D"/>
    <w:rsid w:val="2590597C"/>
    <w:rsid w:val="2A2C0A1E"/>
    <w:rsid w:val="2C224BEC"/>
    <w:rsid w:val="2E192102"/>
    <w:rsid w:val="3083495C"/>
    <w:rsid w:val="31106649"/>
    <w:rsid w:val="31706BF7"/>
    <w:rsid w:val="370C2303"/>
    <w:rsid w:val="37BC765C"/>
    <w:rsid w:val="37FF14F7"/>
    <w:rsid w:val="3921160A"/>
    <w:rsid w:val="3A1E65D5"/>
    <w:rsid w:val="3A762DA7"/>
    <w:rsid w:val="3AFD61EB"/>
    <w:rsid w:val="3BD827B4"/>
    <w:rsid w:val="3D3A7C13"/>
    <w:rsid w:val="3D711112"/>
    <w:rsid w:val="3EF913BF"/>
    <w:rsid w:val="3F6D6B80"/>
    <w:rsid w:val="3FEC5517"/>
    <w:rsid w:val="415C79E3"/>
    <w:rsid w:val="428B67D2"/>
    <w:rsid w:val="43672D9B"/>
    <w:rsid w:val="44044A8E"/>
    <w:rsid w:val="447F33ED"/>
    <w:rsid w:val="467531B7"/>
    <w:rsid w:val="467852BF"/>
    <w:rsid w:val="487675DC"/>
    <w:rsid w:val="490D3DD4"/>
    <w:rsid w:val="49A10689"/>
    <w:rsid w:val="4B1C090F"/>
    <w:rsid w:val="4C6F7406"/>
    <w:rsid w:val="4CD70CAA"/>
    <w:rsid w:val="4EAF676D"/>
    <w:rsid w:val="4EFD2805"/>
    <w:rsid w:val="4F493C9D"/>
    <w:rsid w:val="4F9A44F8"/>
    <w:rsid w:val="523A157F"/>
    <w:rsid w:val="55A60243"/>
    <w:rsid w:val="560352D2"/>
    <w:rsid w:val="590A6F7C"/>
    <w:rsid w:val="598B27B6"/>
    <w:rsid w:val="59CC52AE"/>
    <w:rsid w:val="5A272E2C"/>
    <w:rsid w:val="5A7D47FA"/>
    <w:rsid w:val="5C453145"/>
    <w:rsid w:val="5CCE3A33"/>
    <w:rsid w:val="604B7928"/>
    <w:rsid w:val="60E41BF1"/>
    <w:rsid w:val="620F5214"/>
    <w:rsid w:val="63332842"/>
    <w:rsid w:val="63B05C41"/>
    <w:rsid w:val="658C512E"/>
    <w:rsid w:val="66567918"/>
    <w:rsid w:val="667E7FC4"/>
    <w:rsid w:val="675863D3"/>
    <w:rsid w:val="69EA352F"/>
    <w:rsid w:val="6AF219DE"/>
    <w:rsid w:val="6B657311"/>
    <w:rsid w:val="6D603C98"/>
    <w:rsid w:val="6D9338A2"/>
    <w:rsid w:val="6F1E7F02"/>
    <w:rsid w:val="75790CA0"/>
    <w:rsid w:val="75DC6B41"/>
    <w:rsid w:val="762A1793"/>
    <w:rsid w:val="769C0634"/>
    <w:rsid w:val="775A26DD"/>
    <w:rsid w:val="77C47AB5"/>
    <w:rsid w:val="79200E1E"/>
    <w:rsid w:val="7B0A57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4"/>
    <w:basedOn w:val="1"/>
    <w:next w:val="1"/>
    <w:unhideWhenUsed/>
    <w:qFormat/>
    <w:uiPriority w:val="0"/>
    <w:pPr>
      <w:keepNext/>
      <w:keepLines/>
      <w:widowControl/>
      <w:spacing w:line="360" w:lineRule="auto"/>
      <w:jc w:val="center"/>
      <w:outlineLvl w:val="3"/>
    </w:pPr>
    <w:rPr>
      <w:rFonts w:ascii="Arial" w:hAnsi="Arial" w:eastAsia="黑体"/>
      <w:kern w:val="0"/>
      <w:sz w:val="28"/>
      <w:szCs w:val="20"/>
    </w:rPr>
  </w:style>
  <w:style w:type="character" w:default="1" w:styleId="10">
    <w:name w:val="Default Paragraph Font"/>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3">
    <w:name w:val="Body Text"/>
    <w:basedOn w:val="1"/>
    <w:next w:val="4"/>
    <w:autoRedefine/>
    <w:qFormat/>
    <w:uiPriority w:val="1"/>
    <w:pPr>
      <w:ind w:left="121"/>
    </w:pPr>
    <w:rPr>
      <w:rFonts w:ascii="仿宋_GB2312" w:hAnsi="仿宋_GB2312" w:eastAsia="仿宋_GB2312"/>
      <w:sz w:val="32"/>
      <w:szCs w:val="32"/>
    </w:rPr>
  </w:style>
  <w:style w:type="paragraph" w:customStyle="1" w:styleId="4">
    <w:name w:val="引用1"/>
    <w:next w:val="1"/>
    <w:autoRedefine/>
    <w:qFormat/>
    <w:uiPriority w:val="0"/>
    <w:pPr>
      <w:wordWrap w:val="0"/>
      <w:spacing w:before="200" w:after="160"/>
      <w:ind w:left="864" w:right="864"/>
      <w:jc w:val="center"/>
    </w:pPr>
    <w:rPr>
      <w:rFonts w:ascii="Calibri" w:hAnsi="Calibri" w:eastAsia="宋体" w:cs="Times New Roman"/>
      <w:i/>
      <w:sz w:val="21"/>
      <w:szCs w:val="22"/>
      <w:lang w:val="en-US" w:eastAsia="zh-CN" w:bidi="ar-SA"/>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autoRedefine/>
    <w:unhideWhenUsed/>
    <w:qFormat/>
    <w:uiPriority w:val="99"/>
    <w:rPr>
      <w:rFonts w:ascii="Times New Roman" w:hAnsi="Times New Roman"/>
      <w:sz w:val="24"/>
    </w:rPr>
  </w:style>
  <w:style w:type="paragraph" w:styleId="8">
    <w:name w:val="Body Text First Indent"/>
    <w:basedOn w:val="3"/>
    <w:autoRedefine/>
    <w:qFormat/>
    <w:uiPriority w:val="0"/>
    <w:pPr>
      <w:spacing w:after="0"/>
      <w:ind w:firstLine="420" w:firstLineChars="100"/>
    </w:pPr>
    <w:rPr>
      <w:b/>
    </w:rPr>
  </w:style>
  <w:style w:type="character" w:styleId="11">
    <w:name w:val="Strong"/>
    <w:basedOn w:val="10"/>
    <w:autoRedefine/>
    <w:qFormat/>
    <w:uiPriority w:val="0"/>
    <w:rPr>
      <w:b/>
      <w:bCs/>
      <w:shd w:val="clear" w:fill="8F8F8F"/>
    </w:rPr>
  </w:style>
  <w:style w:type="character" w:styleId="12">
    <w:name w:val="FollowedHyperlink"/>
    <w:basedOn w:val="10"/>
    <w:autoRedefine/>
    <w:qFormat/>
    <w:uiPriority w:val="0"/>
    <w:rPr>
      <w:color w:val="4D7AD8"/>
      <w:u w:val="none"/>
    </w:rPr>
  </w:style>
  <w:style w:type="character" w:styleId="13">
    <w:name w:val="HTML Definition"/>
    <w:basedOn w:val="10"/>
    <w:autoRedefine/>
    <w:qFormat/>
    <w:uiPriority w:val="0"/>
    <w:rPr>
      <w:i/>
      <w:iCs/>
    </w:rPr>
  </w:style>
  <w:style w:type="character" w:styleId="14">
    <w:name w:val="Hyperlink"/>
    <w:basedOn w:val="10"/>
    <w:autoRedefine/>
    <w:qFormat/>
    <w:uiPriority w:val="0"/>
    <w:rPr>
      <w:color w:val="4D7AD8"/>
      <w:u w:val="none"/>
    </w:rPr>
  </w:style>
  <w:style w:type="character" w:styleId="15">
    <w:name w:val="HTML Code"/>
    <w:basedOn w:val="10"/>
    <w:autoRedefine/>
    <w:qFormat/>
    <w:uiPriority w:val="0"/>
    <w:rPr>
      <w:rFonts w:ascii="Consolas" w:hAnsi="Consolas" w:eastAsia="Consolas" w:cs="Consolas"/>
      <w:sz w:val="21"/>
      <w:szCs w:val="21"/>
    </w:rPr>
  </w:style>
  <w:style w:type="character" w:styleId="16">
    <w:name w:val="HTML Keyboard"/>
    <w:basedOn w:val="10"/>
    <w:autoRedefine/>
    <w:qFormat/>
    <w:uiPriority w:val="0"/>
    <w:rPr>
      <w:rFonts w:hint="default" w:ascii="Consolas" w:hAnsi="Consolas" w:eastAsia="Consolas" w:cs="Consolas"/>
      <w:sz w:val="21"/>
      <w:szCs w:val="21"/>
    </w:rPr>
  </w:style>
  <w:style w:type="character" w:styleId="17">
    <w:name w:val="HTML Sample"/>
    <w:basedOn w:val="10"/>
    <w:autoRedefine/>
    <w:qFormat/>
    <w:uiPriority w:val="0"/>
    <w:rPr>
      <w:rFonts w:hint="default" w:ascii="Consolas" w:hAnsi="Consolas" w:eastAsia="Consolas" w:cs="Consolas"/>
      <w:sz w:val="21"/>
      <w:szCs w:val="21"/>
    </w:rPr>
  </w:style>
  <w:style w:type="character" w:customStyle="1" w:styleId="18">
    <w:name w:val="ant-select-tree-checkbox"/>
    <w:basedOn w:val="10"/>
    <w:autoRedefine/>
    <w:qFormat/>
    <w:uiPriority w:val="0"/>
  </w:style>
  <w:style w:type="character" w:customStyle="1" w:styleId="19">
    <w:name w:val="wea-dropdown-triangle"/>
    <w:basedOn w:val="10"/>
    <w:uiPriority w:val="0"/>
  </w:style>
  <w:style w:type="character" w:customStyle="1" w:styleId="20">
    <w:name w:val="tmpztreemove_arrow"/>
    <w:basedOn w:val="10"/>
    <w:autoRedefine/>
    <w:uiPriority w:val="0"/>
  </w:style>
  <w:style w:type="character" w:customStyle="1" w:styleId="21">
    <w:name w:val="disabled"/>
    <w:basedOn w:val="10"/>
    <w:autoRedefine/>
    <w:qFormat/>
    <w:uiPriority w:val="0"/>
    <w:rPr>
      <w:color w:val="AAAAAA"/>
      <w:shd w:val="clear" w:fill="F7F7F7"/>
    </w:rPr>
  </w:style>
  <w:style w:type="character" w:customStyle="1" w:styleId="22">
    <w:name w:val="auto-pass-node"/>
    <w:basedOn w:val="10"/>
    <w:uiPriority w:val="0"/>
    <w:rPr>
      <w:bdr w:val="single" w:color="DC4446" w:sz="6" w:space="0"/>
      <w:shd w:val="clear" w:fill="A9E2FF"/>
    </w:rPr>
  </w:style>
  <w:style w:type="character" w:customStyle="1" w:styleId="23">
    <w:name w:val="first-child"/>
    <w:basedOn w:val="10"/>
    <w:autoRedefine/>
    <w:qFormat/>
    <w:uiPriority w:val="0"/>
  </w:style>
  <w:style w:type="character" w:customStyle="1" w:styleId="24">
    <w:name w:val="first-child1"/>
    <w:basedOn w:val="10"/>
    <w:uiPriority w:val="0"/>
    <w:rPr>
      <w:color w:val="999999"/>
      <w:sz w:val="33"/>
      <w:szCs w:val="33"/>
    </w:rPr>
  </w:style>
  <w:style w:type="character" w:customStyle="1" w:styleId="25">
    <w:name w:val="last-child"/>
    <w:basedOn w:val="10"/>
    <w:qFormat/>
    <w:uiPriority w:val="0"/>
  </w:style>
  <w:style w:type="character" w:customStyle="1" w:styleId="26">
    <w:name w:val="wea-thumbnails-doc-content-subtitle"/>
    <w:basedOn w:val="10"/>
    <w:autoRedefine/>
    <w:qFormat/>
    <w:uiPriority w:val="0"/>
    <w:rPr>
      <w:color w:val="9A9A9A"/>
    </w:rPr>
  </w:style>
  <w:style w:type="character" w:customStyle="1" w:styleId="27">
    <w:name w:val="isrevision"/>
    <w:basedOn w:val="10"/>
    <w:autoRedefine/>
    <w:uiPriority w:val="0"/>
    <w:rPr>
      <w:color w:val="000000"/>
      <w:sz w:val="18"/>
      <w:szCs w:val="18"/>
      <w:bdr w:val="single" w:color="E9E9E9" w:sz="6" w:space="0"/>
      <w:shd w:val="clear" w:fill="FFFFFF"/>
    </w:rPr>
  </w:style>
  <w:style w:type="character" w:customStyle="1" w:styleId="28">
    <w:name w:val="passed-node"/>
    <w:basedOn w:val="10"/>
    <w:autoRedefine/>
    <w:qFormat/>
    <w:uiPriority w:val="0"/>
    <w:rPr>
      <w:bdr w:val="single" w:color="49A8D4" w:sz="6" w:space="0"/>
      <w:shd w:val="clear" w:fill="A9E3FF"/>
    </w:rPr>
  </w:style>
  <w:style w:type="character" w:customStyle="1" w:styleId="29">
    <w:name w:val="current-node"/>
    <w:basedOn w:val="10"/>
    <w:autoRedefine/>
    <w:qFormat/>
    <w:uiPriority w:val="0"/>
    <w:rPr>
      <w:bdr w:val="single" w:color="F5B87B" w:sz="6" w:space="0"/>
      <w:shd w:val="clear" w:fill="FFE8CC"/>
    </w:rPr>
  </w:style>
  <w:style w:type="character" w:customStyle="1" w:styleId="30">
    <w:name w:val="ant-table-row-expand-icon"/>
    <w:basedOn w:val="10"/>
    <w:qFormat/>
    <w:uiPriority w:val="0"/>
    <w:rPr>
      <w:vanish/>
    </w:rPr>
  </w:style>
  <w:style w:type="character" w:customStyle="1" w:styleId="31">
    <w:name w:val="cke_dialog_ui_button"/>
    <w:basedOn w:val="10"/>
    <w:autoRedefine/>
    <w:qFormat/>
    <w:uiPriority w:val="0"/>
  </w:style>
  <w:style w:type="character" w:customStyle="1" w:styleId="32">
    <w:name w:val="hover41"/>
    <w:basedOn w:val="10"/>
    <w:qFormat/>
    <w:uiPriority w:val="0"/>
    <w:rPr>
      <w:color w:val="009DFF"/>
    </w:rPr>
  </w:style>
  <w:style w:type="character" w:customStyle="1" w:styleId="33">
    <w:name w:val="hover42"/>
    <w:basedOn w:val="10"/>
    <w:uiPriority w:val="0"/>
    <w:rPr>
      <w:color w:val="009DFF"/>
    </w:rPr>
  </w:style>
  <w:style w:type="character" w:customStyle="1" w:styleId="34">
    <w:name w:val="not-pass-node"/>
    <w:basedOn w:val="10"/>
    <w:autoRedefine/>
    <w:qFormat/>
    <w:uiPriority w:val="0"/>
    <w:rPr>
      <w:bdr w:val="single" w:color="5ABD6B" w:sz="6" w:space="0"/>
      <w:shd w:val="clear" w:fill="BFF3C3"/>
    </w:rPr>
  </w:style>
  <w:style w:type="character" w:customStyle="1" w:styleId="35">
    <w:name w:val="ant-select-tree-iconele"/>
    <w:basedOn w:val="10"/>
    <w:autoRedefine/>
    <w:uiPriority w:val="0"/>
  </w:style>
  <w:style w:type="character" w:customStyle="1" w:styleId="36">
    <w:name w:val="ant-radio+*"/>
    <w:basedOn w:val="10"/>
    <w:autoRedefine/>
    <w:uiPriority w:val="0"/>
  </w:style>
  <w:style w:type="character" w:customStyle="1" w:styleId="37">
    <w:name w:val="ant-select-tree-switcher"/>
    <w:basedOn w:val="10"/>
    <w:uiPriority w:val="0"/>
  </w:style>
  <w:style w:type="character" w:customStyle="1" w:styleId="38">
    <w:name w:val="ant-tree-checkbox8"/>
    <w:basedOn w:val="10"/>
    <w:uiPriority w:val="0"/>
  </w:style>
  <w:style w:type="character" w:customStyle="1" w:styleId="39">
    <w:name w:val="ant-tree-switcher10"/>
    <w:basedOn w:val="10"/>
    <w:uiPriority w:val="0"/>
  </w:style>
  <w:style w:type="character" w:customStyle="1" w:styleId="40">
    <w:name w:val="ant-tree-iconele"/>
    <w:basedOn w:val="10"/>
    <w:autoRedefine/>
    <w:qFormat/>
    <w:uiPriority w:val="0"/>
  </w:style>
  <w:style w:type="character" w:customStyle="1" w:styleId="41">
    <w:name w:val="button"/>
    <w:basedOn w:val="10"/>
    <w:autoRedefine/>
    <w:qFormat/>
    <w:uiPriority w:val="0"/>
  </w:style>
  <w:style w:type="character" w:customStyle="1" w:styleId="42">
    <w:name w:val="button1"/>
    <w:basedOn w:val="10"/>
    <w:uiPriority w:val="0"/>
  </w:style>
  <w:style w:type="character" w:customStyle="1" w:styleId="43">
    <w:name w:val="cke_path_empty"/>
    <w:basedOn w:val="10"/>
    <w:uiPriority w:val="0"/>
    <w:rPr>
      <w:b/>
      <w:bCs/>
      <w:color w:val="484848"/>
      <w:sz w:val="16"/>
      <w:szCs w:val="16"/>
      <w:u w:val="none"/>
    </w:rPr>
  </w:style>
  <w:style w:type="character" w:customStyle="1" w:styleId="44">
    <w:name w:val="first-of-type"/>
    <w:basedOn w:val="10"/>
    <w:uiPriority w:val="0"/>
    <w:rPr>
      <w:color w:val="FF0000"/>
    </w:rPr>
  </w:style>
  <w:style w:type="character" w:customStyle="1" w:styleId="45">
    <w:name w:val="first-of-type1"/>
    <w:basedOn w:val="10"/>
    <w:uiPriority w:val="0"/>
    <w:rPr>
      <w:color w:val="FF0000"/>
    </w:rPr>
  </w:style>
  <w:style w:type="character" w:customStyle="1" w:styleId="46">
    <w:name w:val="first-of-type2"/>
    <w:basedOn w:val="10"/>
    <w:uiPriority w:val="0"/>
    <w:rPr>
      <w:color w:val="FF0000"/>
    </w:rPr>
  </w:style>
  <w:style w:type="character" w:customStyle="1" w:styleId="47">
    <w:name w:val="cke_colorbox2"/>
    <w:basedOn w:val="10"/>
    <w:uiPriority w:val="0"/>
    <w:rPr>
      <w:bdr w:val="single" w:color="808080" w:sz="6" w:space="0"/>
    </w:rPr>
  </w:style>
  <w:style w:type="character" w:customStyle="1" w:styleId="48">
    <w:name w:val="cke_colorbox3"/>
    <w:basedOn w:val="10"/>
    <w:uiPriority w:val="0"/>
  </w:style>
  <w:style w:type="character" w:customStyle="1" w:styleId="49">
    <w:name w:val="cke_notification_progress"/>
    <w:basedOn w:val="10"/>
    <w:uiPriority w:val="0"/>
    <w:rPr>
      <w:shd w:val="clear" w:fill="0F74A8"/>
    </w:rPr>
  </w:style>
  <w:style w:type="character" w:customStyle="1" w:styleId="50">
    <w:name w:val="last-child1"/>
    <w:basedOn w:val="10"/>
    <w:uiPriority w:val="0"/>
  </w:style>
  <w:style w:type="character" w:customStyle="1" w:styleId="51">
    <w:name w:val="ant-tree-checkbox"/>
    <w:basedOn w:val="10"/>
    <w:uiPriority w:val="0"/>
  </w:style>
  <w:style w:type="character" w:customStyle="1" w:styleId="52">
    <w:name w:val="ant-tree-switcher"/>
    <w:basedOn w:val="10"/>
    <w:uiPriority w:val="0"/>
  </w:style>
  <w:style w:type="character" w:customStyle="1" w:styleId="53">
    <w:name w:val="wea-dropdown-triangle2"/>
    <w:basedOn w:val="10"/>
    <w:uiPriority w:val="0"/>
  </w:style>
  <w:style w:type="character" w:customStyle="1" w:styleId="54">
    <w:name w:val="ant-table-row-expand-icon4"/>
    <w:basedOn w:val="10"/>
    <w:uiPriority w:val="0"/>
    <w:rPr>
      <w:vanish/>
    </w:rPr>
  </w:style>
  <w:style w:type="character" w:customStyle="1" w:styleId="55">
    <w:name w:val="hover43"/>
    <w:basedOn w:val="10"/>
    <w:uiPriority w:val="0"/>
    <w:rPr>
      <w:color w:val="009DFF"/>
    </w:rPr>
  </w:style>
  <w:style w:type="character" w:customStyle="1" w:styleId="56">
    <w:name w:val="hover44"/>
    <w:basedOn w:val="10"/>
    <w:uiPriority w:val="0"/>
    <w:rPr>
      <w:color w:val="009DFF"/>
    </w:rPr>
  </w:style>
  <w:style w:type="character" w:customStyle="1" w:styleId="57">
    <w:name w:val="first-child2"/>
    <w:basedOn w:val="10"/>
    <w:uiPriority w:val="0"/>
    <w:rPr>
      <w:color w:val="999999"/>
      <w:sz w:val="33"/>
      <w:szCs w:val="33"/>
    </w:rPr>
  </w:style>
  <w:style w:type="character" w:customStyle="1" w:styleId="58">
    <w:name w:val="first-child3"/>
    <w:basedOn w:val="10"/>
    <w:uiPriority w:val="0"/>
  </w:style>
  <w:style w:type="character" w:customStyle="1" w:styleId="59">
    <w:name w:val="cke_colorbox4"/>
    <w:basedOn w:val="10"/>
    <w:uiPriority w:val="0"/>
  </w:style>
  <w:style w:type="character" w:customStyle="1" w:styleId="60">
    <w:name w:val="cke_colorbox5"/>
    <w:basedOn w:val="10"/>
    <w:uiPriority w:val="0"/>
    <w:rPr>
      <w:bdr w:val="single" w:color="808080" w:sz="6" w:space="0"/>
    </w:rPr>
  </w:style>
  <w:style w:type="character" w:customStyle="1" w:styleId="61">
    <w:name w:val="cke_dialog_ui_button2"/>
    <w:basedOn w:val="10"/>
    <w:uiPriority w:val="0"/>
  </w:style>
  <w:style w:type="paragraph" w:customStyle="1" w:styleId="62">
    <w:name w:val="Default"/>
    <w:basedOn w:val="1"/>
    <w:next w:val="1"/>
    <w:autoRedefine/>
    <w:qFormat/>
    <w:uiPriority w:val="0"/>
    <w:pPr>
      <w:autoSpaceDE w:val="0"/>
      <w:autoSpaceDN w:val="0"/>
      <w:adjustRightInd w:val="0"/>
      <w:jc w:val="left"/>
    </w:pPr>
    <w:rPr>
      <w:rFonts w:ascii="仿宋_GB2312" w:hAnsi="Times New Roman" w:eastAsia="仿宋_GB2312"/>
      <w:color w:val="000000"/>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2023-11-09T03:54:00Z</dcterms:created>
  <dc:creator>橘子味汽水</dc:creator>
  <cp:lastModifiedBy>老咪Pisces</cp:lastModifiedBy>
  <cp:lastPrinted>2024-03-18T07:16:31Z</cp:lastPrinted>
  <dcterms:modified xsi:type="dcterms:W3CDTF">2024-03-18T07:16:50Z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11F8F019BE844A96BBE0F6297E12C564_13</vt:lpwstr>
  </property>
</Properties>
</file>