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89DD1A">
      <w:pPr>
        <w:jc w:val="center"/>
        <w:rPr>
          <w:rFonts w:hint="eastAsia" w:ascii="方正小标宋简体" w:eastAsia="方正小标宋简体"/>
          <w:color w:val="FF0000"/>
          <w:spacing w:val="-20"/>
          <w:sz w:val="96"/>
          <w:szCs w:val="96"/>
        </w:rPr>
      </w:pPr>
      <w:r>
        <w:rPr>
          <w:rFonts w:hint="eastAsia" w:ascii="方正小标宋简体" w:eastAsia="方正小标宋简体"/>
          <w:color w:val="FF0000"/>
          <w:spacing w:val="-20"/>
          <w:sz w:val="96"/>
          <w:szCs w:val="96"/>
          <w:lang w:eastAsia="zh-CN"/>
        </w:rPr>
        <w:t>南</w:t>
      </w:r>
      <w:r>
        <w:rPr>
          <w:rFonts w:hint="eastAsia" w:ascii="方正小标宋简体" w:eastAsia="方正小标宋简体"/>
          <w:color w:val="FF0000"/>
          <w:spacing w:val="-20"/>
          <w:sz w:val="96"/>
          <w:szCs w:val="96"/>
          <w:lang w:val="en-US" w:eastAsia="zh-CN"/>
        </w:rPr>
        <w:t xml:space="preserve">  </w:t>
      </w:r>
      <w:r>
        <w:rPr>
          <w:rFonts w:hint="eastAsia" w:ascii="方正小标宋简体" w:eastAsia="方正小标宋简体"/>
          <w:color w:val="FF0000"/>
          <w:spacing w:val="-20"/>
          <w:sz w:val="96"/>
          <w:szCs w:val="96"/>
          <w:lang w:eastAsia="zh-CN"/>
        </w:rPr>
        <w:t>昌</w:t>
      </w:r>
      <w:r>
        <w:rPr>
          <w:rFonts w:hint="eastAsia" w:ascii="方正小标宋简体" w:eastAsia="方正小标宋简体"/>
          <w:color w:val="FF0000"/>
          <w:spacing w:val="-20"/>
          <w:sz w:val="96"/>
          <w:szCs w:val="96"/>
        </w:rPr>
        <w:t xml:space="preserve"> </w:t>
      </w:r>
      <w:r>
        <w:rPr>
          <w:rFonts w:hint="eastAsia" w:ascii="方正小标宋简体" w:eastAsia="方正小标宋简体"/>
          <w:color w:val="FF0000"/>
          <w:spacing w:val="-20"/>
          <w:sz w:val="96"/>
          <w:szCs w:val="96"/>
          <w:lang w:val="en-US" w:eastAsia="zh-CN"/>
        </w:rPr>
        <w:t xml:space="preserve"> </w:t>
      </w:r>
      <w:r>
        <w:rPr>
          <w:rFonts w:hint="eastAsia" w:ascii="方正小标宋简体" w:eastAsia="方正小标宋简体"/>
          <w:color w:val="FF0000"/>
          <w:spacing w:val="-20"/>
          <w:sz w:val="96"/>
          <w:szCs w:val="96"/>
        </w:rPr>
        <w:t>价 格 监 测</w:t>
      </w:r>
    </w:p>
    <w:p w14:paraId="3C0F0824">
      <w:pPr>
        <w:rPr>
          <w:rFonts w:hint="eastAsia" w:ascii="仿宋_GB2312" w:eastAsia="仿宋_GB2312"/>
          <w:color w:val="FF0000"/>
          <w:sz w:val="32"/>
          <w:szCs w:val="32"/>
        </w:rPr>
      </w:pPr>
    </w:p>
    <w:p w14:paraId="2049FC45">
      <w:pPr>
        <w:rPr>
          <w:rFonts w:hint="eastAsia" w:ascii="仿宋_GB2312" w:eastAsia="仿宋_GB2312"/>
          <w:color w:val="FF0000"/>
          <w:sz w:val="32"/>
          <w:szCs w:val="32"/>
        </w:rPr>
      </w:pPr>
    </w:p>
    <w:p w14:paraId="4203708A">
      <w:pPr>
        <w:rPr>
          <w:rFonts w:hint="eastAsia" w:ascii="黑体" w:hAnsi="黑体" w:eastAsia="黑体"/>
          <w:color w:val="000000"/>
          <w:sz w:val="28"/>
          <w:szCs w:val="28"/>
        </w:rPr>
      </w:pPr>
      <w:r>
        <w:rPr>
          <w:rFonts w:hint="eastAsia" w:ascii="黑体" w:hAnsi="黑体" w:eastAsia="黑体"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-53340</wp:posOffset>
                </wp:positionH>
                <wp:positionV relativeFrom="paragraph">
                  <wp:posOffset>373380</wp:posOffset>
                </wp:positionV>
                <wp:extent cx="5539740" cy="0"/>
                <wp:effectExtent l="0" t="15875" r="10160" b="22225"/>
                <wp:wrapNone/>
                <wp:docPr id="3" name="直接箭头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39740" cy="0"/>
                        </a:xfrm>
                        <a:prstGeom prst="straightConnector1">
                          <a:avLst/>
                        </a:prstGeom>
                        <a:ln w="3175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-4.2pt;margin-top:29.4pt;height:0pt;width:436.2pt;z-index:251660288;mso-width-relative:page;mso-height-relative:page;" filled="f" stroked="t" coordsize="21600,21600" o:gfxdata="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hm/jCtUAAAAIAQAADwAAAAAAAAABACAAAAAiAAAAZHJzL2Rv&#10;d25yZXYueG1sUEsBAhQAFAAAAAgAh07iQAGs83IEAgAA+wMAAA4AAAAAAAAAAQAgAAAAJAEAAGRy&#10;cy9lMm9Eb2MueG1sUEsFBgAAAAAGAAYAWQEAAJoFAAAAAA==&#10;">
                <v:fill on="f" focussize="0,0"/>
                <v:stroke weight="2.5pt" color="#FF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黑体" w:hAnsi="黑体" w:eastAsia="黑体"/>
          <w:color w:val="000000"/>
          <w:sz w:val="28"/>
          <w:szCs w:val="28"/>
          <w:lang w:eastAsia="zh-CN"/>
        </w:rPr>
        <w:t>南昌市价格认定监测中心</w:t>
      </w:r>
      <w:r>
        <w:rPr>
          <w:rFonts w:hint="eastAsia" w:ascii="黑体" w:hAnsi="黑体" w:eastAsia="黑体"/>
          <w:color w:val="000000"/>
          <w:sz w:val="28"/>
          <w:szCs w:val="28"/>
        </w:rPr>
        <w:t xml:space="preserve">             </w:t>
      </w:r>
      <w:r>
        <w:rPr>
          <w:rFonts w:hint="eastAsia" w:ascii="黑体" w:hAnsi="黑体" w:eastAsia="黑体"/>
          <w:color w:val="000000"/>
          <w:sz w:val="28"/>
          <w:szCs w:val="28"/>
          <w:lang w:val="en-US" w:eastAsia="zh-CN"/>
        </w:rPr>
        <w:t xml:space="preserve"> </w:t>
      </w:r>
      <w:r>
        <w:rPr>
          <w:rFonts w:hint="eastAsia" w:ascii="黑体" w:hAnsi="黑体" w:eastAsia="黑体"/>
          <w:color w:val="000000"/>
          <w:sz w:val="28"/>
          <w:szCs w:val="28"/>
        </w:rPr>
        <w:t xml:space="preserve">  </w:t>
      </w:r>
      <w:r>
        <w:rPr>
          <w:rFonts w:hint="default" w:ascii="黑体" w:hAnsi="黑体" w:eastAsia="黑体"/>
          <w:color w:val="000000"/>
          <w:sz w:val="28"/>
          <w:szCs w:val="28"/>
          <w:lang w:val="en"/>
        </w:rPr>
        <w:t xml:space="preserve"> </w:t>
      </w:r>
      <w:r>
        <w:rPr>
          <w:rFonts w:hint="eastAsia" w:ascii="黑体" w:hAnsi="黑体" w:eastAsia="黑体"/>
          <w:color w:val="000000"/>
          <w:sz w:val="28"/>
          <w:szCs w:val="28"/>
        </w:rPr>
        <w:t xml:space="preserve"> </w:t>
      </w:r>
      <w:r>
        <w:rPr>
          <w:rFonts w:hint="eastAsia" w:ascii="黑体" w:hAnsi="黑体" w:eastAsia="黑体"/>
          <w:color w:val="000000"/>
          <w:sz w:val="28"/>
          <w:szCs w:val="28"/>
          <w:lang w:val="en-US" w:eastAsia="zh-CN"/>
        </w:rPr>
        <w:t xml:space="preserve">    </w:t>
      </w:r>
      <w:r>
        <w:rPr>
          <w:rFonts w:hint="eastAsia" w:ascii="黑体" w:hAnsi="黑体" w:eastAsia="黑体"/>
          <w:color w:val="000000"/>
          <w:sz w:val="28"/>
          <w:szCs w:val="28"/>
        </w:rPr>
        <w:t>202</w:t>
      </w:r>
      <w:r>
        <w:rPr>
          <w:rFonts w:hint="eastAsia" w:ascii="黑体" w:hAnsi="黑体" w:eastAsia="黑体"/>
          <w:color w:val="000000"/>
          <w:sz w:val="28"/>
          <w:szCs w:val="28"/>
          <w:lang w:val="en-US" w:eastAsia="zh-CN"/>
        </w:rPr>
        <w:t>6</w:t>
      </w:r>
      <w:r>
        <w:rPr>
          <w:rFonts w:hint="eastAsia" w:ascii="黑体" w:hAnsi="黑体" w:eastAsia="黑体"/>
          <w:color w:val="000000"/>
          <w:sz w:val="28"/>
          <w:szCs w:val="28"/>
        </w:rPr>
        <w:t>年</w:t>
      </w:r>
      <w:r>
        <w:rPr>
          <w:rFonts w:hint="eastAsia" w:ascii="黑体" w:hAnsi="黑体" w:eastAsia="黑体"/>
          <w:color w:val="000000"/>
          <w:sz w:val="28"/>
          <w:szCs w:val="28"/>
          <w:lang w:val="en-US" w:eastAsia="zh-CN"/>
        </w:rPr>
        <w:t>7</w:t>
      </w:r>
      <w:r>
        <w:rPr>
          <w:rFonts w:hint="eastAsia" w:ascii="黑体" w:hAnsi="黑体" w:eastAsia="黑体"/>
          <w:color w:val="000000"/>
          <w:sz w:val="28"/>
          <w:szCs w:val="28"/>
        </w:rPr>
        <w:t>月</w:t>
      </w:r>
      <w:r>
        <w:rPr>
          <w:rFonts w:hint="eastAsia" w:ascii="黑体" w:hAnsi="黑体" w:eastAsia="黑体"/>
          <w:color w:val="000000"/>
          <w:sz w:val="28"/>
          <w:szCs w:val="28"/>
          <w:lang w:val="en-US" w:eastAsia="zh-CN"/>
        </w:rPr>
        <w:t>1</w:t>
      </w:r>
      <w:r>
        <w:rPr>
          <w:rFonts w:hint="eastAsia" w:ascii="黑体" w:hAnsi="黑体" w:eastAsia="黑体"/>
          <w:color w:val="000000"/>
          <w:sz w:val="28"/>
          <w:szCs w:val="28"/>
        </w:rPr>
        <w:t>日</w:t>
      </w:r>
      <w:bookmarkStart w:id="6" w:name="_GoBack"/>
      <w:bookmarkEnd w:id="6"/>
    </w:p>
    <w:p w14:paraId="6734DE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50" w:after="0" w:afterLines="50" w:line="55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b/>
          <w:bCs/>
          <w:kern w:val="2"/>
          <w:sz w:val="44"/>
          <w:szCs w:val="44"/>
          <w:lang w:val="en-US" w:eastAsia="zh-CN" w:bidi="ar-SA"/>
        </w:rPr>
      </w:pPr>
    </w:p>
    <w:p w14:paraId="11A5BF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50" w:after="0" w:afterLines="50" w:line="550" w:lineRule="exact"/>
        <w:ind w:firstLine="1325" w:firstLineChars="300"/>
        <w:jc w:val="both"/>
        <w:textAlignment w:val="auto"/>
        <w:rPr>
          <w:rFonts w:hint="eastAsia" w:ascii="方正小标宋简体" w:hAnsi="方正小标宋简体" w:eastAsia="方正小标宋简体" w:cs="方正小标宋简体"/>
          <w:b/>
          <w:bCs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2"/>
          <w:sz w:val="44"/>
          <w:szCs w:val="44"/>
          <w:lang w:val="en-US" w:eastAsia="zh-CN" w:bidi="ar-SA"/>
        </w:rPr>
        <w:t>六月份全市居民生活必需品价格分析</w:t>
      </w:r>
    </w:p>
    <w:p w14:paraId="5A7951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  <w:t>六月份，根据我中心监测数据及市场巡查情况，全市居民生活必需品市场零售价格总体保持平稳运行。各类商品价格具体变动情况分析如下：</w:t>
      </w:r>
    </w:p>
    <w:p w14:paraId="078AC3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</w:pPr>
      <w:bookmarkStart w:id="0" w:name="heading_0"/>
      <w:r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  <w:t>一、猪肉价格走势</w:t>
      </w:r>
      <w:bookmarkEnd w:id="0"/>
      <w:r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  <w:t>情况</w:t>
      </w:r>
    </w:p>
    <w:p w14:paraId="28637E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  <w:t>监测数据显示，六月份生猪收购价格和猪肉市场零售价格环比上涨。</w:t>
      </w:r>
    </w:p>
    <w:p w14:paraId="212989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kern w:val="1"/>
          <w:sz w:val="32"/>
          <w:szCs w:val="32"/>
          <w:lang w:val="en-US" w:eastAsia="zh-CN" w:bidi="ar-SA"/>
        </w:rPr>
        <w:t>生猪：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  <w:t>月平均收购价格为5.14元/500克，环比价格上涨3.84%，同比价格下降28.31%。</w:t>
      </w:r>
    </w:p>
    <w:p w14:paraId="24FB37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kern w:val="1"/>
          <w:sz w:val="32"/>
          <w:szCs w:val="32"/>
          <w:lang w:val="en-US" w:eastAsia="zh-CN" w:bidi="ar-SA"/>
        </w:rPr>
        <w:t>猪肉：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  <w:t>统装肉、精瘦肉、排骨月平均零售价格分别为11.08元/500克、13.76元/500克、21.03元/500克。其中，环比价格分别上涨1.84%、0.66%和1.50%；同比价格分别下降21.53%、14.80%、13.03%。</w:t>
      </w:r>
    </w:p>
    <w:p w14:paraId="71296F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</w:pPr>
      <w:bookmarkStart w:id="1" w:name="heading_1"/>
      <w:r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  <w:t>二、蔬菜价格走势</w:t>
      </w:r>
      <w:bookmarkEnd w:id="1"/>
      <w:r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  <w:t>情况</w:t>
      </w:r>
    </w:p>
    <w:p w14:paraId="2BD4F7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  <w:t>监测数据显示，六月份我市蔬菜价格整体小幅下降。</w:t>
      </w:r>
      <w:r>
        <w:rPr>
          <w:rFonts w:hint="eastAsia" w:ascii="楷体" w:hAnsi="楷体" w:eastAsia="楷体" w:cs="楷体"/>
          <w:b/>
          <w:bCs/>
          <w:kern w:val="1"/>
          <w:sz w:val="32"/>
          <w:szCs w:val="32"/>
          <w:lang w:val="en-US" w:eastAsia="zh-CN" w:bidi="ar-SA"/>
        </w:rPr>
        <w:t>列入监测目录的15种蔬菜价格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  <w:t>呈现“六涨九降”格局，月平均零售价格为2.80元/500克，环比价格下降4.11%，同比价格上涨6.87%。</w:t>
      </w:r>
    </w:p>
    <w:p w14:paraId="20FC54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</w:pPr>
      <w:bookmarkStart w:id="2" w:name="heading_2"/>
      <w:r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  <w:t>三、水果价格走势</w:t>
      </w:r>
      <w:bookmarkEnd w:id="2"/>
      <w:r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  <w:t>情况</w:t>
      </w:r>
    </w:p>
    <w:p w14:paraId="71372A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  <w:t>六月份，监测的3种水果价格涨跌互现。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  <w:t>其中，</w:t>
      </w:r>
      <w:r>
        <w:rPr>
          <w:rFonts w:hint="eastAsia" w:ascii="楷体_GB2312" w:hAnsi="楷体_GB2312" w:eastAsia="楷体_GB2312" w:cs="楷体_GB2312"/>
          <w:b/>
          <w:bCs/>
          <w:kern w:val="1"/>
          <w:sz w:val="32"/>
          <w:szCs w:val="32"/>
          <w:lang w:val="en-US" w:eastAsia="zh-CN" w:bidi="ar-SA"/>
        </w:rPr>
        <w:t>国产香蕉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  <w:t>月平均零售价格为3.58元/500克，环比价格下降2.98%，同比价格下降13.32%；</w:t>
      </w:r>
      <w:r>
        <w:rPr>
          <w:rFonts w:hint="eastAsia" w:ascii="楷体_GB2312" w:hAnsi="楷体_GB2312" w:eastAsia="楷体_GB2312" w:cs="楷体_GB2312"/>
          <w:b/>
          <w:bCs/>
          <w:kern w:val="1"/>
          <w:sz w:val="32"/>
          <w:szCs w:val="32"/>
          <w:lang w:val="en-US" w:eastAsia="zh-CN" w:bidi="ar-SA"/>
        </w:rPr>
        <w:t>苹果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  <w:t>月平均零售价格为5.84元/500克，环比价格上涨0.86%，同比价格下降5.19%；</w:t>
      </w:r>
      <w:r>
        <w:rPr>
          <w:rFonts w:hint="eastAsia" w:ascii="楷体_GB2312" w:hAnsi="楷体_GB2312" w:eastAsia="楷体_GB2312" w:cs="楷体_GB2312"/>
          <w:b/>
          <w:bCs/>
          <w:kern w:val="1"/>
          <w:sz w:val="32"/>
          <w:szCs w:val="32"/>
          <w:lang w:val="en-US" w:eastAsia="zh-CN" w:bidi="ar-SA"/>
        </w:rPr>
        <w:t>酥梨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  <w:t>月平均零售价格为3.37元/500克，环比价格上涨2.74%，同比价格下降11.08%。</w:t>
      </w:r>
    </w:p>
    <w:p w14:paraId="3F6E40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</w:pPr>
      <w:bookmarkStart w:id="3" w:name="heading_3"/>
      <w:r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  <w:t>四、鸡蛋、白条禽、牛羊肉及水产品价格走势</w:t>
      </w:r>
      <w:bookmarkEnd w:id="3"/>
      <w:r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  <w:t>情况</w:t>
      </w:r>
    </w:p>
    <w:p w14:paraId="122129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  <w:t>监测数据显示，六月份我市鸡蛋月平均价格小幅上涨，白条禽产品价格涨跌互现，水产品价格和牛羊肉价格均小幅上涨。</w:t>
      </w:r>
    </w:p>
    <w:p w14:paraId="1FFD36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kern w:val="1"/>
          <w:sz w:val="32"/>
          <w:szCs w:val="32"/>
          <w:lang w:val="en-US" w:eastAsia="zh-CN" w:bidi="ar-SA"/>
        </w:rPr>
        <w:t>鸡蛋：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  <w:t>月平均零售价格为5.31元/500克，环比价格上涨5.99%，同比价格上涨12.50%。</w:t>
      </w:r>
    </w:p>
    <w:p w14:paraId="24A969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kern w:val="1"/>
          <w:sz w:val="32"/>
          <w:szCs w:val="32"/>
          <w:lang w:val="en-US" w:eastAsia="zh-CN" w:bidi="ar-SA"/>
        </w:rPr>
        <w:t>白条禽：</w:t>
      </w:r>
      <w:r>
        <w:rPr>
          <w:rFonts w:hint="eastAsia" w:ascii="仿宋_GB2312" w:hAnsi="仿宋_GB2312" w:eastAsia="仿宋_GB2312" w:cs="仿宋_GB2312"/>
          <w:b w:val="0"/>
          <w:bCs w:val="0"/>
          <w:kern w:val="1"/>
          <w:sz w:val="32"/>
          <w:szCs w:val="32"/>
          <w:lang w:val="en-US" w:eastAsia="zh-CN" w:bidi="ar-SA"/>
        </w:rPr>
        <w:t>环比价格涨跌互现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  <w:t>。白条鸡、白条鸭月平均零售价格分别为15.86元/500克、18.13元/500克，环比价格分别下降0.38%和上涨0.17%，同比分别下降3.70%、3.36%。</w:t>
      </w:r>
    </w:p>
    <w:p w14:paraId="1F3790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kern w:val="1"/>
          <w:sz w:val="32"/>
          <w:szCs w:val="32"/>
          <w:lang w:val="en-US" w:eastAsia="zh-CN" w:bidi="ar-SA"/>
        </w:rPr>
        <w:t>水产品：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  <w:t>环比小幅上涨。草鱼（单条750克左右）月平均零售价格为8.38元/500克，环比价格上涨0.36%，同比价格下降2.33%；鲫鱼（单条300克左右）月平均零售价格为11.34元/500克，环比价格上涨1.61%，同比价格下降4.79%；带鱼（冰冻，单条250克左右）月平均零售价格为12.17元/500克，环比价格上涨0.83%，同比价格上涨1.50%。</w:t>
      </w:r>
    </w:p>
    <w:p w14:paraId="577B60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kern w:val="1"/>
          <w:sz w:val="32"/>
          <w:szCs w:val="32"/>
          <w:lang w:val="en-US" w:eastAsia="zh-CN" w:bidi="ar-SA"/>
        </w:rPr>
        <w:t>牛羊肉：</w:t>
      </w:r>
      <w:r>
        <w:rPr>
          <w:rFonts w:hint="eastAsia" w:ascii="仿宋_GB2312" w:hAnsi="仿宋_GB2312" w:eastAsia="仿宋_GB2312" w:cs="仿宋_GB2312"/>
          <w:b w:val="0"/>
          <w:bCs w:val="0"/>
          <w:kern w:val="1"/>
          <w:sz w:val="32"/>
          <w:szCs w:val="32"/>
          <w:lang w:val="en-US" w:eastAsia="zh-CN" w:bidi="ar-SA"/>
        </w:rPr>
        <w:t>价格小幅上涨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  <w:t>。羊肉月平均零售价格为35.19元/500克，环比价格上涨0.34%，同比价格上涨8.05%；牛肉月平均零售价格为42.75元/500克，环比价格上涨2.52%，同比价格上涨9.14%。</w:t>
      </w:r>
    </w:p>
    <w:p w14:paraId="213F58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</w:pPr>
      <w:bookmarkStart w:id="4" w:name="heading_4"/>
      <w:r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  <w:t>五、粮油价格走势</w:t>
      </w:r>
      <w:bookmarkEnd w:id="4"/>
      <w:r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  <w:t>情况</w:t>
      </w:r>
    </w:p>
    <w:p w14:paraId="4FEF6F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  <w:t>监测数据显示，六月份我市粮油市场货源充足、供应稳定，各类粮油价格总体保持平稳。</w:t>
      </w:r>
    </w:p>
    <w:p w14:paraId="59B857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kern w:val="1"/>
          <w:sz w:val="32"/>
          <w:szCs w:val="32"/>
          <w:lang w:val="en-US" w:eastAsia="zh-CN" w:bidi="ar-SA"/>
        </w:rPr>
        <w:t>食用油：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  <w:t>大型超市桶装食用油销售平稳，价格无波动。其中，金龙鱼牌第二代调和油月平均零售价格为79.90元/5L，环比、同比均持平。</w:t>
      </w:r>
    </w:p>
    <w:p w14:paraId="2FC834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kern w:val="1"/>
          <w:sz w:val="32"/>
          <w:szCs w:val="32"/>
          <w:lang w:val="en-US" w:eastAsia="zh-CN" w:bidi="ar-SA"/>
        </w:rPr>
        <w:t>大米：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  <w:t>散装米及小包装大米价格保持稳定。本地散装晚籼米、散装东北粳米月平均零售价格分别为2.64元/500克、2.95元/500克，环比、同比均持平；当地主销的皇阳牌小包装大米（10公斤/袋）月平均零售价格为74.00元/袋，环比、同比均持平。</w:t>
      </w:r>
      <w:bookmarkStart w:id="5" w:name="heading_5"/>
    </w:p>
    <w:p w14:paraId="1CCECA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  <w:t>六、其他生活必需品价格走势</w:t>
      </w:r>
      <w:bookmarkEnd w:id="5"/>
    </w:p>
    <w:p w14:paraId="20478E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  <w:t>监测数据显示，六月份监测的其他生活必需品价格基本保持平稳，无明显波动。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  <w:t>其中，</w:t>
      </w:r>
      <w:r>
        <w:rPr>
          <w:rFonts w:hint="eastAsia" w:ascii="楷体_GB2312" w:hAnsi="楷体_GB2312" w:eastAsia="楷体_GB2312" w:cs="楷体_GB2312"/>
          <w:b/>
          <w:bCs/>
          <w:kern w:val="1"/>
          <w:sz w:val="32"/>
          <w:szCs w:val="32"/>
          <w:lang w:val="en-US" w:eastAsia="zh-CN" w:bidi="ar-SA"/>
        </w:rPr>
        <w:t>食用盐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  <w:t>（精制含碘盐）月平均零售价格为2.00元/500克，</w:t>
      </w:r>
      <w:r>
        <w:rPr>
          <w:rFonts w:hint="eastAsia" w:ascii="楷体_GB2312" w:hAnsi="楷体_GB2312" w:eastAsia="楷体_GB2312" w:cs="楷体_GB2312"/>
          <w:b/>
          <w:bCs/>
          <w:kern w:val="1"/>
          <w:sz w:val="32"/>
          <w:szCs w:val="32"/>
          <w:lang w:val="en-US" w:eastAsia="zh-CN" w:bidi="ar-SA"/>
        </w:rPr>
        <w:t>红糖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  <w:t>月平均零售价格为6.38元/500克，</w:t>
      </w:r>
      <w:r>
        <w:rPr>
          <w:rFonts w:hint="eastAsia" w:ascii="楷体_GB2312" w:hAnsi="楷体_GB2312" w:eastAsia="楷体_GB2312" w:cs="楷体_GB2312"/>
          <w:b/>
          <w:bCs/>
          <w:kern w:val="1"/>
          <w:sz w:val="32"/>
          <w:szCs w:val="32"/>
          <w:lang w:val="en-US" w:eastAsia="zh-CN" w:bidi="ar-SA"/>
        </w:rPr>
        <w:t>当地主销纯牛奶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  <w:t>（普通盒装，220ml）月平均零售价格为2.80元/盒，上述商品价格环比、同比均持平。</w:t>
      </w:r>
    </w:p>
    <w:p w14:paraId="2613C5EC">
      <w:pPr>
        <w:rPr>
          <w:rFonts w:hint="eastAsia" w:ascii="黑体" w:hAnsi="黑体" w:eastAsia="黑体" w:cs="黑体"/>
          <w:b/>
          <w:bCs/>
          <w:kern w:val="0"/>
          <w:sz w:val="36"/>
          <w:szCs w:val="36"/>
        </w:rPr>
      </w:pPr>
    </w:p>
    <w:p w14:paraId="11783B6F">
      <w:pPr>
        <w:ind w:firstLine="1446" w:firstLineChars="400"/>
        <w:rPr>
          <w:rFonts w:hint="eastAsia" w:ascii="黑体" w:hAnsi="黑体" w:eastAsia="黑体" w:cs="黑体"/>
          <w:b/>
          <w:bCs/>
          <w:kern w:val="0"/>
          <w:sz w:val="36"/>
          <w:szCs w:val="36"/>
        </w:rPr>
      </w:pPr>
    </w:p>
    <w:p w14:paraId="6203A492">
      <w:pPr>
        <w:ind w:firstLine="1446" w:firstLineChars="400"/>
        <w:rPr>
          <w:rFonts w:hint="eastAsia" w:ascii="黑体" w:hAnsi="黑体" w:eastAsia="黑体" w:cs="黑体"/>
          <w:b/>
          <w:bCs/>
          <w:kern w:val="0"/>
          <w:sz w:val="36"/>
          <w:szCs w:val="36"/>
        </w:rPr>
      </w:pPr>
    </w:p>
    <w:p w14:paraId="0E7C0151">
      <w:pPr>
        <w:ind w:firstLine="1446" w:firstLineChars="400"/>
        <w:rPr>
          <w:rFonts w:hint="eastAsia" w:ascii="黑体" w:hAnsi="黑体" w:eastAsia="黑体" w:cs="黑体"/>
          <w:b/>
          <w:bCs/>
          <w:kern w:val="0"/>
          <w:sz w:val="36"/>
          <w:szCs w:val="36"/>
        </w:rPr>
      </w:pPr>
    </w:p>
    <w:p w14:paraId="65E10D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50"/>
        <w:jc w:val="center"/>
        <w:textAlignment w:val="auto"/>
        <w:rPr>
          <w:rFonts w:hint="eastAsia" w:ascii="黑体" w:hAnsi="黑体" w:eastAsia="黑体" w:cs="黑体"/>
          <w:b/>
          <w:bCs/>
          <w:kern w:val="0"/>
          <w:sz w:val="36"/>
          <w:szCs w:val="36"/>
        </w:rPr>
      </w:pPr>
    </w:p>
    <w:p w14:paraId="0921EF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50"/>
        <w:jc w:val="center"/>
        <w:textAlignment w:val="auto"/>
        <w:rPr>
          <w:rFonts w:hint="eastAsia" w:ascii="黑体" w:hAnsi="黑体" w:eastAsia="黑体" w:cs="黑体"/>
          <w:b/>
          <w:bCs/>
          <w:kern w:val="0"/>
          <w:sz w:val="36"/>
          <w:szCs w:val="36"/>
        </w:rPr>
      </w:pPr>
    </w:p>
    <w:p w14:paraId="0C8473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50"/>
        <w:jc w:val="center"/>
        <w:textAlignment w:val="auto"/>
        <w:rPr>
          <w:rFonts w:hint="eastAsia" w:ascii="黑体" w:hAnsi="黑体" w:eastAsia="黑体" w:cs="黑体"/>
          <w:b/>
          <w:bCs/>
          <w:kern w:val="0"/>
          <w:sz w:val="36"/>
          <w:szCs w:val="36"/>
        </w:rPr>
      </w:pPr>
    </w:p>
    <w:p w14:paraId="24EF34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50"/>
        <w:jc w:val="center"/>
        <w:textAlignment w:val="auto"/>
        <w:rPr>
          <w:rFonts w:hint="eastAsia" w:ascii="黑体" w:hAnsi="黑体" w:eastAsia="黑体" w:cs="黑体"/>
          <w:b/>
          <w:bCs/>
          <w:kern w:val="0"/>
          <w:sz w:val="36"/>
          <w:szCs w:val="36"/>
        </w:rPr>
      </w:pPr>
    </w:p>
    <w:p w14:paraId="1749A6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50"/>
        <w:jc w:val="center"/>
        <w:textAlignment w:val="auto"/>
        <w:rPr>
          <w:rFonts w:hint="eastAsia" w:ascii="黑体" w:hAnsi="黑体" w:eastAsia="黑体" w:cs="黑体"/>
          <w:b/>
          <w:bCs/>
          <w:kern w:val="0"/>
          <w:sz w:val="36"/>
          <w:szCs w:val="36"/>
        </w:rPr>
      </w:pPr>
    </w:p>
    <w:p w14:paraId="611CA5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50"/>
        <w:jc w:val="center"/>
        <w:textAlignment w:val="auto"/>
        <w:rPr>
          <w:rFonts w:hint="eastAsia" w:ascii="黑体" w:hAnsi="黑体" w:eastAsia="黑体" w:cs="黑体"/>
          <w:b/>
          <w:bCs/>
          <w:kern w:val="0"/>
          <w:sz w:val="36"/>
          <w:szCs w:val="36"/>
        </w:rPr>
      </w:pPr>
    </w:p>
    <w:p w14:paraId="3A37A1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50"/>
        <w:jc w:val="center"/>
        <w:textAlignment w:val="auto"/>
        <w:rPr>
          <w:rFonts w:hint="eastAsia" w:ascii="黑体" w:hAnsi="黑体" w:eastAsia="黑体" w:cs="黑体"/>
          <w:b/>
          <w:bCs/>
          <w:kern w:val="0"/>
          <w:sz w:val="36"/>
          <w:szCs w:val="36"/>
        </w:rPr>
      </w:pPr>
    </w:p>
    <w:p w14:paraId="7C2046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50"/>
        <w:jc w:val="center"/>
        <w:textAlignment w:val="auto"/>
        <w:rPr>
          <w:rFonts w:hint="eastAsia" w:ascii="黑体" w:hAnsi="黑体" w:eastAsia="黑体" w:cs="黑体"/>
          <w:b/>
          <w:bCs/>
          <w:kern w:val="0"/>
          <w:sz w:val="36"/>
          <w:szCs w:val="36"/>
        </w:rPr>
      </w:pPr>
    </w:p>
    <w:p w14:paraId="2124AC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50"/>
        <w:jc w:val="center"/>
        <w:textAlignment w:val="auto"/>
        <w:rPr>
          <w:rFonts w:hint="eastAsia" w:ascii="黑体" w:hAnsi="黑体" w:eastAsia="黑体" w:cs="黑体"/>
          <w:b/>
          <w:bCs/>
          <w:kern w:val="0"/>
          <w:sz w:val="36"/>
          <w:szCs w:val="36"/>
        </w:rPr>
      </w:pPr>
    </w:p>
    <w:p w14:paraId="79C860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50"/>
        <w:jc w:val="center"/>
        <w:textAlignment w:val="auto"/>
        <w:rPr>
          <w:rFonts w:hint="eastAsia" w:ascii="黑体" w:hAnsi="黑体" w:eastAsia="黑体" w:cs="黑体"/>
          <w:b/>
          <w:bCs/>
          <w:kern w:val="0"/>
          <w:sz w:val="36"/>
          <w:szCs w:val="36"/>
        </w:rPr>
      </w:pPr>
    </w:p>
    <w:p w14:paraId="774799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50"/>
        <w:jc w:val="center"/>
        <w:textAlignment w:val="auto"/>
        <w:rPr>
          <w:rFonts w:hint="eastAsia" w:ascii="黑体" w:hAnsi="黑体" w:eastAsia="黑体" w:cs="黑体"/>
          <w:b/>
          <w:bCs/>
          <w:kern w:val="0"/>
          <w:sz w:val="36"/>
          <w:szCs w:val="36"/>
        </w:rPr>
      </w:pPr>
    </w:p>
    <w:p w14:paraId="0041D2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50"/>
        <w:jc w:val="center"/>
        <w:textAlignment w:val="auto"/>
        <w:rPr>
          <w:rFonts w:hint="eastAsia" w:ascii="黑体" w:hAnsi="黑体" w:eastAsia="黑体" w:cs="黑体"/>
          <w:b/>
          <w:bCs/>
          <w:kern w:val="0"/>
          <w:sz w:val="36"/>
          <w:szCs w:val="36"/>
        </w:rPr>
      </w:pPr>
    </w:p>
    <w:p w14:paraId="608D80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50"/>
        <w:jc w:val="center"/>
        <w:textAlignment w:val="auto"/>
        <w:rPr>
          <w:rFonts w:hint="eastAsia" w:ascii="黑体" w:hAnsi="黑体" w:eastAsia="黑体" w:cs="黑体"/>
          <w:b/>
          <w:bCs/>
          <w:kern w:val="0"/>
          <w:sz w:val="36"/>
          <w:szCs w:val="36"/>
        </w:rPr>
      </w:pPr>
    </w:p>
    <w:p w14:paraId="20F151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50"/>
        <w:jc w:val="center"/>
        <w:textAlignment w:val="auto"/>
        <w:rPr>
          <w:rFonts w:hint="eastAsia" w:ascii="黑体" w:hAnsi="黑体" w:eastAsia="黑体" w:cs="黑体"/>
          <w:b/>
          <w:bCs/>
          <w:kern w:val="0"/>
          <w:sz w:val="36"/>
          <w:szCs w:val="36"/>
        </w:rPr>
      </w:pPr>
    </w:p>
    <w:p w14:paraId="7F6A66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50"/>
        <w:jc w:val="center"/>
        <w:textAlignment w:val="auto"/>
        <w:rPr>
          <w:rFonts w:hint="eastAsia" w:ascii="黑体" w:hAnsi="黑体" w:eastAsia="黑体" w:cs="黑体"/>
          <w:b/>
          <w:bCs/>
          <w:kern w:val="0"/>
          <w:sz w:val="36"/>
          <w:szCs w:val="36"/>
        </w:rPr>
      </w:pPr>
    </w:p>
    <w:p w14:paraId="03A66A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50"/>
        <w:jc w:val="center"/>
        <w:textAlignment w:val="auto"/>
        <w:rPr>
          <w:rFonts w:hint="eastAsia" w:ascii="黑体" w:hAnsi="黑体" w:eastAsia="黑体" w:cs="黑体"/>
          <w:b/>
          <w:bCs/>
          <w:kern w:val="0"/>
          <w:sz w:val="36"/>
          <w:szCs w:val="36"/>
        </w:rPr>
      </w:pPr>
    </w:p>
    <w:p w14:paraId="005C55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50"/>
        <w:jc w:val="center"/>
        <w:textAlignment w:val="auto"/>
        <w:rPr>
          <w:rFonts w:hint="eastAsia" w:ascii="黑体" w:hAnsi="黑体" w:eastAsia="黑体" w:cs="黑体"/>
          <w:b/>
          <w:bCs/>
          <w:kern w:val="0"/>
          <w:sz w:val="36"/>
          <w:szCs w:val="36"/>
        </w:rPr>
      </w:pPr>
    </w:p>
    <w:p w14:paraId="0A22940B">
      <w:pPr>
        <w:jc w:val="both"/>
        <w:rPr>
          <w:rFonts w:hint="eastAsia" w:ascii="黑体" w:hAnsi="黑体" w:eastAsia="黑体" w:cs="黑体"/>
          <w:b/>
          <w:bCs/>
          <w:kern w:val="0"/>
          <w:sz w:val="32"/>
          <w:szCs w:val="32"/>
        </w:rPr>
      </w:pPr>
    </w:p>
    <w:p w14:paraId="403BE337">
      <w:pPr>
        <w:jc w:val="both"/>
        <w:rPr>
          <w:rFonts w:hint="eastAsia" w:ascii="黑体" w:hAnsi="黑体" w:eastAsia="黑体" w:cs="黑体"/>
          <w:b/>
          <w:bCs/>
          <w:kern w:val="0"/>
          <w:sz w:val="32"/>
          <w:szCs w:val="32"/>
        </w:rPr>
      </w:pPr>
    </w:p>
    <w:p w14:paraId="3E9AC0CD">
      <w:pPr>
        <w:ind w:firstLine="1285" w:firstLineChars="400"/>
        <w:jc w:val="both"/>
        <w:rPr>
          <w:rFonts w:hint="eastAsia" w:ascii="黑体" w:hAnsi="黑体" w:eastAsia="黑体" w:cs="黑体"/>
          <w:b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kern w:val="0"/>
          <w:sz w:val="32"/>
          <w:szCs w:val="32"/>
        </w:rPr>
        <w:t>南昌市城镇居民生活必需品零售价格监测表</w:t>
      </w:r>
    </w:p>
    <w:tbl>
      <w:tblPr>
        <w:tblStyle w:val="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0"/>
        <w:gridCol w:w="1083"/>
        <w:gridCol w:w="1842"/>
        <w:gridCol w:w="1221"/>
        <w:gridCol w:w="1276"/>
        <w:gridCol w:w="1466"/>
        <w:gridCol w:w="1369"/>
      </w:tblGrid>
      <w:tr w14:paraId="7D734D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480" w:type="dxa"/>
            <w:tcBorders>
              <w:top w:val="double" w:color="auto" w:sz="4" w:space="0"/>
              <w:left w:val="double" w:color="auto" w:sz="4" w:space="0"/>
              <w:bottom w:val="single" w:color="auto" w:sz="4" w:space="0"/>
            </w:tcBorders>
            <w:vAlign w:val="center"/>
          </w:tcPr>
          <w:p w14:paraId="0D7048E2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类别</w:t>
            </w:r>
          </w:p>
        </w:tc>
        <w:tc>
          <w:tcPr>
            <w:tcW w:w="1083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73D074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产品名称</w:t>
            </w:r>
          </w:p>
        </w:tc>
        <w:tc>
          <w:tcPr>
            <w:tcW w:w="1842" w:type="dxa"/>
            <w:tcBorders>
              <w:top w:val="doub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7BFADB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规格等级</w:t>
            </w:r>
          </w:p>
        </w:tc>
        <w:tc>
          <w:tcPr>
            <w:tcW w:w="1221" w:type="dxa"/>
            <w:tcBorders>
              <w:top w:val="doub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5B22B1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计量单位</w:t>
            </w:r>
          </w:p>
        </w:tc>
        <w:tc>
          <w:tcPr>
            <w:tcW w:w="1276" w:type="dxa"/>
            <w:tcBorders>
              <w:top w:val="doub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D19025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  <w:lang w:val="en-US" w:eastAsia="zh-CN"/>
              </w:rPr>
              <w:t>6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月份</w:t>
            </w:r>
          </w:p>
          <w:p w14:paraId="312AA502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 xml:space="preserve">（平均价）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66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9CC0A3">
            <w:pPr>
              <w:widowControl/>
              <w:ind w:firstLine="103" w:firstLineChars="49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与上月环比</w:t>
            </w:r>
          </w:p>
          <w:p w14:paraId="2115D845">
            <w:pPr>
              <w:widowControl/>
              <w:ind w:firstLine="103" w:firstLineChars="49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（±%）</w:t>
            </w:r>
          </w:p>
        </w:tc>
        <w:tc>
          <w:tcPr>
            <w:tcW w:w="1369" w:type="dxa"/>
            <w:tcBorders>
              <w:top w:val="double" w:color="auto" w:sz="4" w:space="0"/>
              <w:left w:val="nil"/>
              <w:bottom w:val="single" w:color="auto" w:sz="4" w:space="0"/>
              <w:right w:val="double" w:color="auto" w:sz="4" w:space="0"/>
            </w:tcBorders>
            <w:vAlign w:val="center"/>
          </w:tcPr>
          <w:p w14:paraId="086C220D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与去年同比</w:t>
            </w:r>
          </w:p>
          <w:p w14:paraId="7F60B2B7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（±%）</w:t>
            </w:r>
          </w:p>
        </w:tc>
      </w:tr>
      <w:tr w14:paraId="2A5F1D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480" w:type="dxa"/>
            <w:vMerge w:val="restart"/>
            <w:tcBorders>
              <w:top w:val="double" w:color="auto" w:sz="4" w:space="0"/>
              <w:left w:val="double" w:color="auto" w:sz="4" w:space="0"/>
            </w:tcBorders>
            <w:vAlign w:val="center"/>
          </w:tcPr>
          <w:p w14:paraId="698F5736">
            <w:pPr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  <w:p w14:paraId="351FC825">
            <w:pPr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  <w:t>粮</w:t>
            </w:r>
          </w:p>
          <w:p w14:paraId="56BC0A75">
            <w:pPr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  <w:t>油</w:t>
            </w:r>
          </w:p>
        </w:tc>
        <w:tc>
          <w:tcPr>
            <w:tcW w:w="1083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EBC1E2">
            <w:pPr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晚籼米</w:t>
            </w:r>
          </w:p>
        </w:tc>
        <w:tc>
          <w:tcPr>
            <w:tcW w:w="1842" w:type="dxa"/>
            <w:tcBorders>
              <w:top w:val="doub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7F4252">
            <w:pPr>
              <w:ind w:firstLine="632" w:firstLineChars="300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散  装</w:t>
            </w:r>
          </w:p>
        </w:tc>
        <w:tc>
          <w:tcPr>
            <w:tcW w:w="1221" w:type="dxa"/>
            <w:tcBorders>
              <w:top w:val="doub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0E1D1B">
            <w:pPr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doub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175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2.64 </w:t>
            </w:r>
          </w:p>
        </w:tc>
        <w:tc>
          <w:tcPr>
            <w:tcW w:w="1466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E0E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0.00%</w:t>
            </w:r>
          </w:p>
        </w:tc>
        <w:tc>
          <w:tcPr>
            <w:tcW w:w="1369" w:type="dxa"/>
            <w:tcBorders>
              <w:top w:val="double" w:color="auto" w:sz="4" w:space="0"/>
              <w:left w:val="nil"/>
              <w:bottom w:val="single" w:color="auto" w:sz="4" w:space="0"/>
              <w:right w:val="double" w:color="auto" w:sz="4" w:space="0"/>
            </w:tcBorders>
            <w:vAlign w:val="center"/>
          </w:tcPr>
          <w:p w14:paraId="74795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0.00%</w:t>
            </w:r>
          </w:p>
        </w:tc>
      </w:tr>
      <w:tr w14:paraId="3F93E6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  <w:vAlign w:val="center"/>
          </w:tcPr>
          <w:p w14:paraId="798C8BEA">
            <w:pPr>
              <w:jc w:val="center"/>
              <w:rPr>
                <w:rFonts w:hint="eastAsia" w:ascii="仿宋" w:hAnsi="仿宋" w:eastAsia="仿宋" w:cs="宋体"/>
                <w:b/>
                <w:kern w:val="0"/>
                <w:szCs w:val="21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A730CB">
            <w:pPr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粳米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D42F2E">
            <w:pPr>
              <w:ind w:firstLine="632" w:firstLineChars="300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散  装</w:t>
            </w:r>
          </w:p>
        </w:tc>
        <w:tc>
          <w:tcPr>
            <w:tcW w:w="12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D39938">
            <w:pPr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E69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2.95 </w:t>
            </w:r>
          </w:p>
        </w:tc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5FB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0.00%</w:t>
            </w:r>
          </w:p>
        </w:tc>
        <w:tc>
          <w:tcPr>
            <w:tcW w:w="1369" w:type="dxa"/>
            <w:tcBorders>
              <w:top w:val="single" w:color="auto" w:sz="4" w:space="0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62549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0.00%</w:t>
            </w:r>
          </w:p>
        </w:tc>
      </w:tr>
      <w:tr w14:paraId="52C1CB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  <w:bottom w:val="thickThinLargeGap" w:color="auto" w:sz="24" w:space="0"/>
            </w:tcBorders>
            <w:vAlign w:val="center"/>
          </w:tcPr>
          <w:p w14:paraId="6B8E62B1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Cs w:val="21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547248A2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调和油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128312EE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金龙鱼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桶装</w:t>
            </w:r>
          </w:p>
        </w:tc>
        <w:tc>
          <w:tcPr>
            <w:tcW w:w="1221" w:type="dxa"/>
            <w:tcBorders>
              <w:top w:val="single" w:color="auto" w:sz="4" w:space="0"/>
              <w:left w:val="nil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029A7F8F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元/5升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1102B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宋体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79.90 </w:t>
            </w:r>
          </w:p>
        </w:tc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700ED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0.00%</w:t>
            </w:r>
          </w:p>
        </w:tc>
        <w:tc>
          <w:tcPr>
            <w:tcW w:w="1369" w:type="dxa"/>
            <w:tcBorders>
              <w:top w:val="single" w:color="auto" w:sz="4" w:space="0"/>
              <w:left w:val="nil"/>
              <w:bottom w:val="thickThinLargeGap" w:color="auto" w:sz="24" w:space="0"/>
              <w:right w:val="double" w:color="auto" w:sz="4" w:space="0"/>
            </w:tcBorders>
            <w:noWrap/>
            <w:vAlign w:val="center"/>
          </w:tcPr>
          <w:p w14:paraId="4BE6E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0.00%</w:t>
            </w:r>
          </w:p>
        </w:tc>
      </w:tr>
      <w:tr w14:paraId="338B50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  <w:jc w:val="center"/>
        </w:trPr>
        <w:tc>
          <w:tcPr>
            <w:tcW w:w="480" w:type="dxa"/>
            <w:vMerge w:val="restart"/>
            <w:tcBorders>
              <w:top w:val="thickThinLargeGap" w:color="auto" w:sz="24" w:space="0"/>
              <w:left w:val="double" w:color="auto" w:sz="4" w:space="0"/>
            </w:tcBorders>
            <w:vAlign w:val="center"/>
          </w:tcPr>
          <w:p w14:paraId="544CC588">
            <w:pPr>
              <w:widowControl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  <w:t>肉</w:t>
            </w:r>
          </w:p>
          <w:p w14:paraId="19EFF3AE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  <w:p w14:paraId="10D02BC2">
            <w:pPr>
              <w:widowControl/>
              <w:jc w:val="both"/>
              <w:rPr>
                <w:rFonts w:hint="eastAsia" w:ascii="仿宋" w:hAnsi="仿宋" w:eastAsia="仿宋" w:cs="宋体"/>
                <w:b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  <w:t>类</w:t>
            </w:r>
          </w:p>
        </w:tc>
        <w:tc>
          <w:tcPr>
            <w:tcW w:w="1083" w:type="dxa"/>
            <w:vMerge w:val="restart"/>
            <w:tcBorders>
              <w:top w:val="thickThinLargeGap" w:color="auto" w:sz="2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AC9D3D6">
            <w:pPr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</w:p>
          <w:p w14:paraId="0DCD18A3">
            <w:pPr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鲜猪肉</w:t>
            </w:r>
          </w:p>
        </w:tc>
        <w:tc>
          <w:tcPr>
            <w:tcW w:w="1842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F9F4CD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统装肉</w:t>
            </w:r>
          </w:p>
        </w:tc>
        <w:tc>
          <w:tcPr>
            <w:tcW w:w="1221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2666B3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A7F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11.08 </w:t>
            </w:r>
          </w:p>
        </w:tc>
        <w:tc>
          <w:tcPr>
            <w:tcW w:w="1466" w:type="dxa"/>
            <w:tcBorders>
              <w:top w:val="thickThinLarge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496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1.84%</w:t>
            </w:r>
          </w:p>
        </w:tc>
        <w:tc>
          <w:tcPr>
            <w:tcW w:w="1369" w:type="dxa"/>
            <w:tcBorders>
              <w:top w:val="thickThinLargeGap" w:color="auto" w:sz="24" w:space="0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6601E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-21.53%</w:t>
            </w:r>
          </w:p>
        </w:tc>
      </w:tr>
      <w:tr w14:paraId="61AEF5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  <w:vAlign w:val="center"/>
          </w:tcPr>
          <w:p w14:paraId="377BDEF8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Cs w:val="21"/>
              </w:rPr>
            </w:pPr>
          </w:p>
        </w:tc>
        <w:tc>
          <w:tcPr>
            <w:tcW w:w="108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0D1DFEF">
            <w:pPr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8D8978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精瘦肉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B0920B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E5A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13.76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995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0.66%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7DD96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-14.80%</w:t>
            </w:r>
          </w:p>
        </w:tc>
      </w:tr>
      <w:tr w14:paraId="7B6F71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  <w:vAlign w:val="center"/>
          </w:tcPr>
          <w:p w14:paraId="144405FE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Cs w:val="21"/>
              </w:rPr>
            </w:pPr>
          </w:p>
        </w:tc>
        <w:tc>
          <w:tcPr>
            <w:tcW w:w="108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7315C6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D3F15F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排骨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F2E320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020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21.03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D4B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1.50%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2BC21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-13.03%</w:t>
            </w:r>
          </w:p>
        </w:tc>
      </w:tr>
      <w:tr w14:paraId="3F9657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  <w:vAlign w:val="center"/>
          </w:tcPr>
          <w:p w14:paraId="421F84A6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Cs w:val="21"/>
              </w:rPr>
            </w:pPr>
          </w:p>
        </w:tc>
        <w:tc>
          <w:tcPr>
            <w:tcW w:w="108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6F10DB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羊肉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E2CF90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66F1E3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027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35.19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D36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0.34%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76BBA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8.05%</w:t>
            </w:r>
          </w:p>
        </w:tc>
      </w:tr>
      <w:tr w14:paraId="1DE94F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  <w:bottom w:val="thickThinLargeGap" w:color="auto" w:sz="24" w:space="0"/>
            </w:tcBorders>
            <w:vAlign w:val="center"/>
          </w:tcPr>
          <w:p w14:paraId="6E01DC2B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2A8403A5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鲜牛肉</w:t>
            </w:r>
          </w:p>
        </w:tc>
        <w:tc>
          <w:tcPr>
            <w:tcW w:w="1842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60A98BC3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新鲜去骨</w:t>
            </w:r>
          </w:p>
        </w:tc>
        <w:tc>
          <w:tcPr>
            <w:tcW w:w="1221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322F9214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654FF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42.75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3F3F1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2.52%</w:t>
            </w:r>
          </w:p>
        </w:tc>
        <w:tc>
          <w:tcPr>
            <w:tcW w:w="1369" w:type="dxa"/>
            <w:tcBorders>
              <w:top w:val="nil"/>
              <w:left w:val="nil"/>
              <w:bottom w:val="thickThinLargeGap" w:color="auto" w:sz="24" w:space="0"/>
              <w:right w:val="double" w:color="auto" w:sz="4" w:space="0"/>
            </w:tcBorders>
            <w:noWrap/>
            <w:vAlign w:val="center"/>
          </w:tcPr>
          <w:p w14:paraId="50B0B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9.14%</w:t>
            </w:r>
          </w:p>
        </w:tc>
      </w:tr>
      <w:tr w14:paraId="4332C4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restart"/>
            <w:tcBorders>
              <w:top w:val="thickThinLargeGap" w:color="auto" w:sz="24" w:space="0"/>
              <w:left w:val="double" w:color="auto" w:sz="4" w:space="0"/>
            </w:tcBorders>
            <w:vAlign w:val="center"/>
          </w:tcPr>
          <w:p w14:paraId="0F63E90F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  <w:t>禽蛋类</w:t>
            </w:r>
          </w:p>
        </w:tc>
        <w:tc>
          <w:tcPr>
            <w:tcW w:w="1083" w:type="dxa"/>
            <w:tcBorders>
              <w:top w:val="thickThinLarge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A9DED5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老鸭</w:t>
            </w:r>
          </w:p>
        </w:tc>
        <w:tc>
          <w:tcPr>
            <w:tcW w:w="1842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C4725C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新鲜白条</w:t>
            </w:r>
          </w:p>
        </w:tc>
        <w:tc>
          <w:tcPr>
            <w:tcW w:w="1221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C0FFF9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508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18.13 </w:t>
            </w:r>
          </w:p>
        </w:tc>
        <w:tc>
          <w:tcPr>
            <w:tcW w:w="1466" w:type="dxa"/>
            <w:tcBorders>
              <w:top w:val="thickThinLarge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5C9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0.17%</w:t>
            </w:r>
          </w:p>
        </w:tc>
        <w:tc>
          <w:tcPr>
            <w:tcW w:w="1369" w:type="dxa"/>
            <w:tcBorders>
              <w:top w:val="thickThinLargeGap" w:color="auto" w:sz="24" w:space="0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21DE4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-3.36%</w:t>
            </w:r>
          </w:p>
        </w:tc>
      </w:tr>
      <w:tr w14:paraId="661A86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  <w:vAlign w:val="center"/>
          </w:tcPr>
          <w:p w14:paraId="672B7091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B03C61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土鸡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4DA981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新鲜白条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4826C6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DD2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15.86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7AF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-0.38%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7AF32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-3.70%</w:t>
            </w:r>
          </w:p>
        </w:tc>
      </w:tr>
      <w:tr w14:paraId="3D34C6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  <w:bottom w:val="thickThinLargeGap" w:color="auto" w:sz="24" w:space="0"/>
            </w:tcBorders>
            <w:vAlign w:val="center"/>
          </w:tcPr>
          <w:p w14:paraId="1DE74BE3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2D877285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鸡蛋</w:t>
            </w:r>
          </w:p>
        </w:tc>
        <w:tc>
          <w:tcPr>
            <w:tcW w:w="1842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192969CE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新鲜完整</w:t>
            </w:r>
          </w:p>
        </w:tc>
        <w:tc>
          <w:tcPr>
            <w:tcW w:w="1221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1E3B523E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34200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5.31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3A75A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5.99%</w:t>
            </w:r>
          </w:p>
        </w:tc>
        <w:tc>
          <w:tcPr>
            <w:tcW w:w="1369" w:type="dxa"/>
            <w:tcBorders>
              <w:top w:val="nil"/>
              <w:left w:val="nil"/>
              <w:bottom w:val="thickThinLargeGap" w:color="auto" w:sz="24" w:space="0"/>
              <w:right w:val="double" w:color="auto" w:sz="4" w:space="0"/>
            </w:tcBorders>
            <w:noWrap/>
            <w:vAlign w:val="center"/>
          </w:tcPr>
          <w:p w14:paraId="3C7D5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12.50%</w:t>
            </w:r>
          </w:p>
        </w:tc>
      </w:tr>
      <w:tr w14:paraId="106106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restart"/>
            <w:tcBorders>
              <w:top w:val="thickThinLargeGap" w:color="auto" w:sz="24" w:space="0"/>
              <w:left w:val="double" w:color="auto" w:sz="4" w:space="0"/>
            </w:tcBorders>
            <w:vAlign w:val="center"/>
          </w:tcPr>
          <w:p w14:paraId="320B88A7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  <w:t>水产品</w:t>
            </w:r>
          </w:p>
        </w:tc>
        <w:tc>
          <w:tcPr>
            <w:tcW w:w="1083" w:type="dxa"/>
            <w:tcBorders>
              <w:top w:val="thickThinLarge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2FCA4F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草鱼</w:t>
            </w:r>
          </w:p>
        </w:tc>
        <w:tc>
          <w:tcPr>
            <w:tcW w:w="1842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659777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活750克左右</w:t>
            </w:r>
          </w:p>
        </w:tc>
        <w:tc>
          <w:tcPr>
            <w:tcW w:w="1221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E6BBEB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D1C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8.38 </w:t>
            </w:r>
          </w:p>
        </w:tc>
        <w:tc>
          <w:tcPr>
            <w:tcW w:w="1466" w:type="dxa"/>
            <w:tcBorders>
              <w:top w:val="thickThinLarge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4AB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0.36%</w:t>
            </w:r>
          </w:p>
        </w:tc>
        <w:tc>
          <w:tcPr>
            <w:tcW w:w="1369" w:type="dxa"/>
            <w:tcBorders>
              <w:top w:val="thickThinLargeGap" w:color="auto" w:sz="24" w:space="0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2C74A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-2.33%</w:t>
            </w:r>
          </w:p>
        </w:tc>
      </w:tr>
      <w:tr w14:paraId="7CAD88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  <w:vAlign w:val="center"/>
          </w:tcPr>
          <w:p w14:paraId="490D3E98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59D6F3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鲫鱼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737A04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活300克左右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0ECC35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2B9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11.34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700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1.61%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04E9C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-4.79%</w:t>
            </w:r>
          </w:p>
        </w:tc>
      </w:tr>
      <w:tr w14:paraId="374A03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  <w:bottom w:val="thickThinLargeGap" w:color="auto" w:sz="24" w:space="0"/>
            </w:tcBorders>
            <w:vAlign w:val="center"/>
          </w:tcPr>
          <w:p w14:paraId="6DB459F4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5621BD0E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带鱼</w:t>
            </w:r>
          </w:p>
        </w:tc>
        <w:tc>
          <w:tcPr>
            <w:tcW w:w="1842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51F4DCCD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冻 250克左右</w:t>
            </w:r>
          </w:p>
        </w:tc>
        <w:tc>
          <w:tcPr>
            <w:tcW w:w="1221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485199EB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0231E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12.17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6A72D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0.83%</w:t>
            </w:r>
          </w:p>
        </w:tc>
        <w:tc>
          <w:tcPr>
            <w:tcW w:w="1369" w:type="dxa"/>
            <w:tcBorders>
              <w:top w:val="nil"/>
              <w:left w:val="nil"/>
              <w:bottom w:val="thickThinLargeGap" w:color="auto" w:sz="24" w:space="0"/>
              <w:right w:val="double" w:color="auto" w:sz="4" w:space="0"/>
            </w:tcBorders>
            <w:noWrap/>
            <w:vAlign w:val="center"/>
          </w:tcPr>
          <w:p w14:paraId="3CE34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1.50%</w:t>
            </w:r>
          </w:p>
        </w:tc>
      </w:tr>
      <w:tr w14:paraId="78B359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restart"/>
            <w:tcBorders>
              <w:top w:val="thickThinLargeGap" w:color="auto" w:sz="24" w:space="0"/>
              <w:left w:val="double" w:color="auto" w:sz="4" w:space="0"/>
            </w:tcBorders>
            <w:vAlign w:val="center"/>
          </w:tcPr>
          <w:p w14:paraId="235BCCD3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  <w:p w14:paraId="3EB3C641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  <w:p w14:paraId="4BB680D9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  <w:p w14:paraId="6B3EB90A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  <w:p w14:paraId="7FDAFA68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  <w:t>蔬</w:t>
            </w:r>
          </w:p>
          <w:p w14:paraId="58529B5E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  <w:p w14:paraId="4C21B4B2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  <w:p w14:paraId="76E6DD5B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  <w:t>菜</w:t>
            </w:r>
          </w:p>
          <w:p w14:paraId="6854122B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  <w:p w14:paraId="52447A1D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  <w:p w14:paraId="72DBEB03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  <w:t>类</w:t>
            </w:r>
          </w:p>
        </w:tc>
        <w:tc>
          <w:tcPr>
            <w:tcW w:w="1083" w:type="dxa"/>
            <w:tcBorders>
              <w:top w:val="thickThinLarge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447B5D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黄瓜</w:t>
            </w:r>
          </w:p>
        </w:tc>
        <w:tc>
          <w:tcPr>
            <w:tcW w:w="1842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053D6E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FF652A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CE3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2.41 </w:t>
            </w:r>
          </w:p>
        </w:tc>
        <w:tc>
          <w:tcPr>
            <w:tcW w:w="1466" w:type="dxa"/>
            <w:tcBorders>
              <w:top w:val="thickThinLarge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C66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-10.41%</w:t>
            </w:r>
          </w:p>
        </w:tc>
        <w:tc>
          <w:tcPr>
            <w:tcW w:w="1369" w:type="dxa"/>
            <w:tcBorders>
              <w:top w:val="thickThinLargeGap" w:color="auto" w:sz="24" w:space="0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434F5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2.12%</w:t>
            </w:r>
          </w:p>
        </w:tc>
      </w:tr>
      <w:tr w14:paraId="0B51B7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  <w:vAlign w:val="center"/>
          </w:tcPr>
          <w:p w14:paraId="18C27D93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BA56E2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茄子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6F3A76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FAE3AD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CAD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3.59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2FA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-7.24%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742C0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12.89%</w:t>
            </w:r>
          </w:p>
        </w:tc>
      </w:tr>
      <w:tr w14:paraId="1D555E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  <w:vAlign w:val="center"/>
          </w:tcPr>
          <w:p w14:paraId="3BDE08BE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F63C60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西红柿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503C03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9F2BB7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25A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3.66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812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-7.11%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467C9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6.71%</w:t>
            </w:r>
          </w:p>
        </w:tc>
      </w:tr>
      <w:tr w14:paraId="7AD2FC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  <w:vAlign w:val="center"/>
          </w:tcPr>
          <w:p w14:paraId="1AB8F295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5292D2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土豆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8C3684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32D2AB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F0C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2.35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125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2.62%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7E8B8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5.86%</w:t>
            </w:r>
          </w:p>
        </w:tc>
      </w:tr>
      <w:tr w14:paraId="285443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  <w:vAlign w:val="center"/>
          </w:tcPr>
          <w:p w14:paraId="3760F19F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00AAD3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萝卜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DBDEBE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5E59AB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617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1.61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7E9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7.33%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314D4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5.92%</w:t>
            </w:r>
          </w:p>
        </w:tc>
      </w:tr>
      <w:tr w14:paraId="2D0CEF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  <w:vAlign w:val="center"/>
          </w:tcPr>
          <w:p w14:paraId="0E4854B2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DBA1A0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胡萝卜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B01560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2D34B8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29C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2.26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090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3.20%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7FF88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-4.64%</w:t>
            </w:r>
          </w:p>
        </w:tc>
      </w:tr>
      <w:tr w14:paraId="4219F0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  <w:vAlign w:val="center"/>
          </w:tcPr>
          <w:p w14:paraId="2B9FD079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F9740E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辣椒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57E3F1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D279C7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42F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3.36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9EA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-14.50%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1F30B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7.69%</w:t>
            </w:r>
          </w:p>
        </w:tc>
      </w:tr>
      <w:tr w14:paraId="4B65F8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  <w:vAlign w:val="center"/>
          </w:tcPr>
          <w:p w14:paraId="22AF4C30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8E9AD5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长豆角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7EF743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53CA77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AB4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4.04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E5B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-10.22%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0476E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19.88%</w:t>
            </w:r>
          </w:p>
        </w:tc>
      </w:tr>
      <w:tr w14:paraId="4992B1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  <w:vAlign w:val="center"/>
          </w:tcPr>
          <w:p w14:paraId="416A5BE9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1004C3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苦瓜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3FCB86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648B3D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DE3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3.74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A9D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-6.27%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05304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19.87%</w:t>
            </w:r>
          </w:p>
        </w:tc>
      </w:tr>
      <w:tr w14:paraId="348D16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  <w:vAlign w:val="center"/>
          </w:tcPr>
          <w:p w14:paraId="086D6D76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A19B94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冬瓜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EAD928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926541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C08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1.72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70F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-6.01%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0BC20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-16.91%</w:t>
            </w:r>
          </w:p>
        </w:tc>
      </w:tr>
      <w:tr w14:paraId="027A86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  <w:vAlign w:val="center"/>
          </w:tcPr>
          <w:p w14:paraId="7A65E42E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3AB962"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园白菜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6B1D82"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B332F4"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2F8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宋体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2.19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97E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1.39%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6E3AA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17.11%</w:t>
            </w:r>
          </w:p>
        </w:tc>
      </w:tr>
      <w:tr w14:paraId="526B5F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  <w:vAlign w:val="center"/>
          </w:tcPr>
          <w:p w14:paraId="48CA0E01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DE6867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大白菜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4DD620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F81889"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F49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宋体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2.07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019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-0.48%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4B43E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19.65%</w:t>
            </w:r>
          </w:p>
        </w:tc>
      </w:tr>
      <w:tr w14:paraId="08D638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  <w:vAlign w:val="center"/>
          </w:tcPr>
          <w:p w14:paraId="755B7232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D70BF2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青菜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7CC66F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5B5EC8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080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2.61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2BC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4.40%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3E256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-7.12%</w:t>
            </w:r>
          </w:p>
        </w:tc>
      </w:tr>
      <w:tr w14:paraId="1DADA7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  <w:vAlign w:val="center"/>
          </w:tcPr>
          <w:p w14:paraId="6AA4DE7D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9A9A83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洋葱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6492D5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56BD44"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6F1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宋体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2.44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472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宋体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6.09%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7AD0D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宋体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1.24%</w:t>
            </w:r>
          </w:p>
        </w:tc>
      </w:tr>
      <w:tr w14:paraId="1645B9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  <w:jc w:val="center"/>
        </w:trPr>
        <w:tc>
          <w:tcPr>
            <w:tcW w:w="480" w:type="dxa"/>
            <w:tcBorders>
              <w:left w:val="double" w:color="auto" w:sz="4" w:space="0"/>
              <w:bottom w:val="thickThinLargeGap" w:color="auto" w:sz="24" w:space="0"/>
            </w:tcBorders>
            <w:vAlign w:val="center"/>
          </w:tcPr>
          <w:p w14:paraId="29FC67E0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  <w:vAlign w:val="top"/>
          </w:tcPr>
          <w:p w14:paraId="09DA1B11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芹菜</w:t>
            </w:r>
          </w:p>
        </w:tc>
        <w:tc>
          <w:tcPr>
            <w:tcW w:w="1842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  <w:vAlign w:val="top"/>
          </w:tcPr>
          <w:p w14:paraId="356B447D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  <w:vAlign w:val="top"/>
          </w:tcPr>
          <w:p w14:paraId="06AA8D0F">
            <w:pPr>
              <w:widowControl/>
              <w:spacing w:line="240" w:lineRule="auto"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2C867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宋体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3.98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47C21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-2.93%</w:t>
            </w:r>
          </w:p>
        </w:tc>
        <w:tc>
          <w:tcPr>
            <w:tcW w:w="1369" w:type="dxa"/>
            <w:tcBorders>
              <w:top w:val="nil"/>
              <w:left w:val="nil"/>
              <w:bottom w:val="thickThinLargeGap" w:color="auto" w:sz="24" w:space="0"/>
              <w:right w:val="double" w:color="auto" w:sz="4" w:space="0"/>
            </w:tcBorders>
            <w:noWrap/>
            <w:vAlign w:val="center"/>
          </w:tcPr>
          <w:p w14:paraId="087AC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5.29%</w:t>
            </w:r>
          </w:p>
        </w:tc>
      </w:tr>
      <w:tr w14:paraId="64D005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restart"/>
            <w:tcBorders>
              <w:top w:val="thickThinLargeGap" w:color="auto" w:sz="24" w:space="0"/>
              <w:left w:val="double" w:color="auto" w:sz="4" w:space="0"/>
            </w:tcBorders>
          </w:tcPr>
          <w:p w14:paraId="3D53757F">
            <w:pPr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</w:p>
          <w:p w14:paraId="53226D58">
            <w:pPr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</w:p>
          <w:p w14:paraId="4BADACC7">
            <w:pPr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其</w:t>
            </w:r>
          </w:p>
          <w:p w14:paraId="1BCEF905">
            <w:pPr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</w:p>
          <w:p w14:paraId="4487BC82">
            <w:pPr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它</w:t>
            </w:r>
          </w:p>
        </w:tc>
        <w:tc>
          <w:tcPr>
            <w:tcW w:w="1083" w:type="dxa"/>
            <w:tcBorders>
              <w:top w:val="thickThinLarge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36362F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香蕉</w:t>
            </w:r>
          </w:p>
        </w:tc>
        <w:tc>
          <w:tcPr>
            <w:tcW w:w="1842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EAD761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国产一级</w:t>
            </w:r>
          </w:p>
        </w:tc>
        <w:tc>
          <w:tcPr>
            <w:tcW w:w="1221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7102EB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C4E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3.58 </w:t>
            </w:r>
          </w:p>
        </w:tc>
        <w:tc>
          <w:tcPr>
            <w:tcW w:w="1466" w:type="dxa"/>
            <w:tcBorders>
              <w:top w:val="thickThinLarge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01F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-2.98%</w:t>
            </w:r>
          </w:p>
        </w:tc>
        <w:tc>
          <w:tcPr>
            <w:tcW w:w="1369" w:type="dxa"/>
            <w:tcBorders>
              <w:top w:val="thickThinLargeGap" w:color="auto" w:sz="24" w:space="0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5458B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-13.32%</w:t>
            </w:r>
          </w:p>
        </w:tc>
      </w:tr>
      <w:tr w14:paraId="3BD0D5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3F71B990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31FC9F"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苹果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76D9D7"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红富士一级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7B1710"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76C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宋体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5.84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3D2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宋体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0.86%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266E2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宋体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-5.19%</w:t>
            </w:r>
          </w:p>
        </w:tc>
      </w:tr>
      <w:tr w14:paraId="51D775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25E63DAF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C22441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梨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3717AF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新鲜一级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0F03CA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046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宋体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3.37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ECA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宋体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2.74%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3788D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宋体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-11.08%</w:t>
            </w:r>
          </w:p>
        </w:tc>
      </w:tr>
      <w:tr w14:paraId="0343B8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0D76E3EE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6E41E8"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牛奶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E4E395"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当地主销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E5103A"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元/250克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A80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宋体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2.80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E6E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3C19C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0.00%</w:t>
            </w:r>
          </w:p>
        </w:tc>
      </w:tr>
      <w:tr w14:paraId="47EEA5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4E742696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821F1F"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食用盐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007292"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精制含碘盐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3881FD"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C32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宋体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2.00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52E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宋体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0A36D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宋体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0.00%</w:t>
            </w:r>
          </w:p>
        </w:tc>
      </w:tr>
      <w:tr w14:paraId="1AAE52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  <w:bottom w:val="single" w:color="auto" w:sz="4" w:space="0"/>
            </w:tcBorders>
          </w:tcPr>
          <w:p w14:paraId="2344A871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A435D4"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香蕉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CE6697"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国产一级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973E34"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309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宋体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6.38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CD4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宋体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41858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宋体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0.00%</w:t>
            </w:r>
          </w:p>
        </w:tc>
      </w:tr>
    </w:tbl>
    <w:p w14:paraId="5B1303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50"/>
        <w:ind w:firstLine="1807" w:firstLineChars="500"/>
        <w:jc w:val="both"/>
        <w:textAlignment w:val="auto"/>
        <w:rPr>
          <w:rFonts w:hint="eastAsia" w:ascii="黑体" w:hAnsi="黑体" w:eastAsia="黑体" w:cs="黑体"/>
          <w:b/>
          <w:bCs/>
          <w:kern w:val="0"/>
          <w:sz w:val="36"/>
          <w:szCs w:val="36"/>
        </w:rPr>
      </w:pPr>
    </w:p>
    <w:p w14:paraId="535883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</w:pPr>
    </w:p>
    <w:sectPr>
      <w:footerReference r:id="rId3" w:type="default"/>
      <w:pgSz w:w="11905" w:h="16840"/>
      <w:pgMar w:top="1757" w:right="1474" w:bottom="1757" w:left="1474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140C99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AD3AE03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DmKFj5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AD3AE03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hdrShapeDefaults>
    <o:shapelayout v:ext="edit">
      <o:idmap v:ext="edit" data="2"/>
    </o:shapelayout>
  </w:hdrShapeDefaults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41A1F"/>
    <w:rsid w:val="0411491E"/>
    <w:rsid w:val="05B642AF"/>
    <w:rsid w:val="087C12F5"/>
    <w:rsid w:val="08C3706E"/>
    <w:rsid w:val="0A3963D5"/>
    <w:rsid w:val="0A736B28"/>
    <w:rsid w:val="0B7218AA"/>
    <w:rsid w:val="10E01F18"/>
    <w:rsid w:val="12253864"/>
    <w:rsid w:val="12E307AA"/>
    <w:rsid w:val="15833B46"/>
    <w:rsid w:val="168129A1"/>
    <w:rsid w:val="168B66B8"/>
    <w:rsid w:val="178067A9"/>
    <w:rsid w:val="18201CF1"/>
    <w:rsid w:val="19983812"/>
    <w:rsid w:val="1A112133"/>
    <w:rsid w:val="1A5755D0"/>
    <w:rsid w:val="1A984C7F"/>
    <w:rsid w:val="1B1B7DFA"/>
    <w:rsid w:val="1CE308A6"/>
    <w:rsid w:val="1F374181"/>
    <w:rsid w:val="1FAA11BB"/>
    <w:rsid w:val="1FBA6BF6"/>
    <w:rsid w:val="1FE9466F"/>
    <w:rsid w:val="20D408CB"/>
    <w:rsid w:val="20D83251"/>
    <w:rsid w:val="22FC4FCE"/>
    <w:rsid w:val="25C44658"/>
    <w:rsid w:val="263966EB"/>
    <w:rsid w:val="264E3E1A"/>
    <w:rsid w:val="268D0EEE"/>
    <w:rsid w:val="28A81B07"/>
    <w:rsid w:val="28CC2F1A"/>
    <w:rsid w:val="2A293624"/>
    <w:rsid w:val="2A88659C"/>
    <w:rsid w:val="2BEF43AE"/>
    <w:rsid w:val="2EB003BA"/>
    <w:rsid w:val="352725A9"/>
    <w:rsid w:val="36EB0E14"/>
    <w:rsid w:val="37827E80"/>
    <w:rsid w:val="38D86941"/>
    <w:rsid w:val="38DD3F57"/>
    <w:rsid w:val="3AFC5920"/>
    <w:rsid w:val="3BCF0151"/>
    <w:rsid w:val="3FC96FE3"/>
    <w:rsid w:val="449C2BAE"/>
    <w:rsid w:val="474A5BB5"/>
    <w:rsid w:val="486B618C"/>
    <w:rsid w:val="4B577B99"/>
    <w:rsid w:val="4D636EB6"/>
    <w:rsid w:val="4EB52E82"/>
    <w:rsid w:val="4FD031A7"/>
    <w:rsid w:val="50CE1F68"/>
    <w:rsid w:val="52305273"/>
    <w:rsid w:val="52F9155B"/>
    <w:rsid w:val="531D581C"/>
    <w:rsid w:val="537066A8"/>
    <w:rsid w:val="53721473"/>
    <w:rsid w:val="54482775"/>
    <w:rsid w:val="54624EB9"/>
    <w:rsid w:val="55D556BB"/>
    <w:rsid w:val="56CA30E3"/>
    <w:rsid w:val="571B7CCD"/>
    <w:rsid w:val="583C74E0"/>
    <w:rsid w:val="58E946ED"/>
    <w:rsid w:val="58F13722"/>
    <w:rsid w:val="594401E7"/>
    <w:rsid w:val="5B3763F7"/>
    <w:rsid w:val="5C115B42"/>
    <w:rsid w:val="5C320D65"/>
    <w:rsid w:val="5C4C4632"/>
    <w:rsid w:val="5E457D25"/>
    <w:rsid w:val="5F1D035A"/>
    <w:rsid w:val="5FD16C4F"/>
    <w:rsid w:val="60F83B37"/>
    <w:rsid w:val="61AD00BB"/>
    <w:rsid w:val="631F6D97"/>
    <w:rsid w:val="63902671"/>
    <w:rsid w:val="641B5054"/>
    <w:rsid w:val="64AD129E"/>
    <w:rsid w:val="65524F94"/>
    <w:rsid w:val="65FF541C"/>
    <w:rsid w:val="696B5AB8"/>
    <w:rsid w:val="6AC92566"/>
    <w:rsid w:val="6D8D774D"/>
    <w:rsid w:val="6DFE2615"/>
    <w:rsid w:val="6E1812F8"/>
    <w:rsid w:val="6EF66C74"/>
    <w:rsid w:val="6FAE44B3"/>
    <w:rsid w:val="7079046F"/>
    <w:rsid w:val="70A24B63"/>
    <w:rsid w:val="70CE7BD2"/>
    <w:rsid w:val="73532145"/>
    <w:rsid w:val="7833431F"/>
    <w:rsid w:val="7AFC5CC1"/>
    <w:rsid w:val="7B1B5C3E"/>
    <w:rsid w:val="7D007FF0"/>
    <w:rsid w:val="7E63242F"/>
    <w:rsid w:val="8B936500"/>
    <w:rsid w:val="BDFF57B7"/>
    <w:rsid w:val="D3FE66CA"/>
    <w:rsid w:val="D7D7C824"/>
    <w:rsid w:val="DFFD416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1637</Words>
  <Characters>2473</Characters>
  <TotalTime>3</TotalTime>
  <ScaleCrop>false</ScaleCrop>
  <LinksUpToDate>false</LinksUpToDate>
  <CharactersWithSpaces>2833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2026-03-04T17:55:00Z</dcterms:created>
  <dc:creator>Apache POI</dc:creator>
  <cp:lastModifiedBy>万水千山</cp:lastModifiedBy>
  <cp:lastPrinted>2026-07-01T06:04:00Z</cp:lastPrinted>
  <dcterms:modified xsi:type="dcterms:W3CDTF">2026-07-03T03:13:48Z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8A016B0FE61644B5BCAF06E4AE4D2038_13</vt:lpwstr>
  </property>
  <property fmtid="{D5CDD505-2E9C-101B-9397-08002B2CF9AE}" pid="4" name="KSOTemplateDocerSaveRecord">
    <vt:lpwstr>eyJoZGlkIjoiZDMxMmYwYjQ4ZmY2NTcwODNmZjhjOTc2MjA3ZGZlZTMiLCJ1c2VySWQiOiIyNDkwMDk0MTUifQ==</vt:lpwstr>
  </property>
</Properties>
</file>