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rPr>
          <w:rFonts w:ascii="黑体" w:hAnsi="黑体" w:eastAsia="黑体" w:cs="仿宋_GB2312"/>
          <w:sz w:val="30"/>
          <w:szCs w:val="30"/>
        </w:rPr>
      </w:pPr>
      <w:r>
        <w:rPr>
          <w:rFonts w:hint="eastAsia" w:ascii="黑体" w:hAnsi="黑体" w:eastAsia="黑体" w:cs="仿宋_GB2312"/>
          <w:sz w:val="30"/>
          <w:szCs w:val="30"/>
        </w:rPr>
        <w:t>附件</w:t>
      </w:r>
    </w:p>
    <w:p>
      <w:pPr>
        <w:spacing w:line="560" w:lineRule="exact"/>
        <w:ind w:firstLine="64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2022年度安义县行政规范性文件清理结果表</w:t>
      </w:r>
    </w:p>
    <w:p>
      <w:pPr>
        <w:spacing w:line="480" w:lineRule="auto"/>
      </w:pPr>
      <w:r>
        <w:rPr>
          <w:rFonts w:hint="eastAsia" w:ascii="黑体" w:hAnsi="黑体" w:eastAsia="黑体" w:cs="黑体"/>
          <w:sz w:val="30"/>
          <w:szCs w:val="30"/>
        </w:rPr>
        <w:t>一、继续施行的行政规范性文件（共5件）</w:t>
      </w:r>
    </w:p>
    <w:tbl>
      <w:tblPr>
        <w:tblStyle w:val="5"/>
        <w:tblW w:w="15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4895"/>
        <w:gridCol w:w="3271"/>
        <w:gridCol w:w="3540"/>
        <w:gridCol w:w="1817"/>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序号</w:t>
            </w:r>
          </w:p>
        </w:tc>
        <w:tc>
          <w:tcPr>
            <w:tcW w:w="489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文件名称</w:t>
            </w:r>
            <w:bookmarkStart w:id="0" w:name="_GoBack"/>
            <w:bookmarkEnd w:id="0"/>
          </w:p>
        </w:tc>
        <w:tc>
          <w:tcPr>
            <w:tcW w:w="3271" w:type="dxa"/>
            <w:vAlign w:val="center"/>
          </w:tcPr>
          <w:p>
            <w:pPr>
              <w:spacing w:line="320" w:lineRule="exact"/>
              <w:jc w:val="center"/>
              <w:rPr>
                <w:rFonts w:hint="eastAsia" w:ascii="仿宋_GB2312" w:eastAsia="仿宋_GB2312" w:cs="仿宋_GB2312"/>
                <w:sz w:val="28"/>
                <w:szCs w:val="28"/>
              </w:rPr>
            </w:pPr>
            <w:r>
              <w:rPr>
                <w:rFonts w:hint="eastAsia" w:ascii="仿宋_GB2312" w:eastAsia="仿宋_GB2312" w:cs="仿宋_GB2312"/>
                <w:sz w:val="28"/>
                <w:szCs w:val="28"/>
              </w:rPr>
              <w:t>文号</w:t>
            </w:r>
          </w:p>
        </w:tc>
        <w:tc>
          <w:tcPr>
            <w:tcW w:w="354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公布日期和施行日期</w:t>
            </w:r>
          </w:p>
        </w:tc>
        <w:tc>
          <w:tcPr>
            <w:tcW w:w="1817" w:type="dxa"/>
            <w:vAlign w:val="center"/>
          </w:tcPr>
          <w:p>
            <w:pPr>
              <w:spacing w:line="320" w:lineRule="exact"/>
              <w:jc w:val="center"/>
              <w:rPr>
                <w:rFonts w:hint="eastAsia" w:ascii="仿宋_GB2312" w:eastAsia="仿宋_GB2312" w:cs="仿宋_GB2312"/>
                <w:sz w:val="28"/>
                <w:szCs w:val="28"/>
              </w:rPr>
            </w:pPr>
            <w:r>
              <w:rPr>
                <w:rFonts w:hint="eastAsia" w:ascii="仿宋_GB2312" w:eastAsia="仿宋_GB2312" w:cs="仿宋_GB2312"/>
                <w:sz w:val="28"/>
                <w:szCs w:val="28"/>
              </w:rPr>
              <w:t>起草或</w:t>
            </w:r>
          </w:p>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实施单位</w:t>
            </w:r>
          </w:p>
        </w:tc>
        <w:tc>
          <w:tcPr>
            <w:tcW w:w="1595" w:type="dxa"/>
            <w:vAlign w:val="center"/>
          </w:tcPr>
          <w:p>
            <w:pPr>
              <w:spacing w:line="320" w:lineRule="exact"/>
              <w:jc w:val="center"/>
              <w:rPr>
                <w:rFonts w:hint="eastAsia" w:ascii="仿宋_GB2312" w:eastAsia="仿宋_GB2312" w:cs="仿宋_GB2312"/>
                <w:sz w:val="28"/>
                <w:szCs w:val="28"/>
              </w:rPr>
            </w:pPr>
            <w:r>
              <w:rPr>
                <w:rFonts w:hint="eastAsia" w:asci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1</w:t>
            </w:r>
          </w:p>
        </w:tc>
        <w:tc>
          <w:tcPr>
            <w:tcW w:w="4895" w:type="dxa"/>
            <w:vAlign w:val="center"/>
          </w:tcPr>
          <w:p>
            <w:pPr>
              <w:widowControl/>
              <w:spacing w:line="360" w:lineRule="exac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安义县禁止燃放烟花爆竹规定</w:t>
            </w:r>
          </w:p>
        </w:tc>
        <w:tc>
          <w:tcPr>
            <w:tcW w:w="3271" w:type="dxa"/>
            <w:vAlign w:val="center"/>
          </w:tcPr>
          <w:p>
            <w:pPr>
              <w:widowControl/>
              <w:spacing w:line="360" w:lineRule="exact"/>
              <w:jc w:val="left"/>
              <w:rPr>
                <w:rFonts w:ascii="仿宋_GB2312" w:hAnsi="仿宋_GB2312" w:eastAsia="仿宋_GB2312" w:cs="仿宋_GB2312"/>
                <w:color w:val="000000"/>
                <w:kern w:val="0"/>
                <w:sz w:val="28"/>
                <w:szCs w:val="28"/>
                <w:lang w:bidi="ar"/>
              </w:rPr>
            </w:pPr>
          </w:p>
        </w:tc>
        <w:tc>
          <w:tcPr>
            <w:tcW w:w="3540" w:type="dxa"/>
            <w:vAlign w:val="center"/>
          </w:tcPr>
          <w:p>
            <w:pPr>
              <w:widowControl/>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2020年7月1日公布,2020年7月1日施行。</w:t>
            </w:r>
          </w:p>
        </w:tc>
        <w:tc>
          <w:tcPr>
            <w:tcW w:w="1817" w:type="dxa"/>
            <w:vAlign w:val="center"/>
          </w:tcPr>
          <w:p>
            <w:pPr>
              <w:widowControl/>
              <w:spacing w:line="360" w:lineRule="exact"/>
              <w:jc w:val="center"/>
              <w:textAlignment w:val="center"/>
              <w:rPr>
                <w:rFonts w:ascii="仿宋_GB2312" w:eastAsia="仿宋_GB2312" w:cs="仿宋_GB2312"/>
                <w:sz w:val="28"/>
                <w:szCs w:val="28"/>
              </w:rPr>
            </w:pPr>
            <w:r>
              <w:rPr>
                <w:rFonts w:hint="eastAsia" w:ascii="仿宋_GB2312" w:hAnsi="仿宋_GB2312" w:eastAsia="仿宋_GB2312" w:cs="仿宋_GB2312"/>
                <w:color w:val="000000"/>
                <w:kern w:val="0"/>
                <w:sz w:val="28"/>
                <w:szCs w:val="28"/>
                <w:lang w:bidi="ar"/>
              </w:rPr>
              <w:t>县公安局</w:t>
            </w:r>
          </w:p>
        </w:tc>
        <w:tc>
          <w:tcPr>
            <w:tcW w:w="1595" w:type="dxa"/>
            <w:vAlign w:val="center"/>
          </w:tcPr>
          <w:p>
            <w:pPr>
              <w:spacing w:line="360" w:lineRule="exact"/>
              <w:jc w:val="center"/>
              <w:rPr>
                <w:rFonts w:hint="eastAsia" w:ascii="仿宋_GB2312" w:eastAsia="仿宋_GB2312" w:cs="仿宋_GB2312"/>
                <w:sz w:val="28"/>
                <w:szCs w:val="28"/>
              </w:rPr>
            </w:pPr>
            <w:r>
              <w:rPr>
                <w:rFonts w:hint="eastAsia" w:ascii="仿宋_GB2312" w:eastAsia="仿宋_GB2312" w:cs="仿宋_GB2312"/>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2</w:t>
            </w:r>
          </w:p>
        </w:tc>
        <w:tc>
          <w:tcPr>
            <w:tcW w:w="4895" w:type="dxa"/>
            <w:vAlign w:val="center"/>
          </w:tcPr>
          <w:p>
            <w:pPr>
              <w:pStyle w:val="3"/>
              <w:spacing w:beforeAutospacing="0" w:afterAutospacing="0" w:line="360" w:lineRule="exact"/>
              <w:jc w:val="both"/>
              <w:rPr>
                <w:rFonts w:ascii="仿宋_GB2312" w:hAnsi="仿宋_GB2312" w:eastAsia="仿宋_GB2312" w:cs="仿宋_GB2312"/>
                <w:kern w:val="2"/>
                <w:sz w:val="28"/>
                <w:szCs w:val="28"/>
                <w:lang w:bidi="ar-SA"/>
              </w:rPr>
            </w:pPr>
            <w:r>
              <w:rPr>
                <w:rFonts w:ascii="仿宋_GB2312" w:hAnsi="仿宋_GB2312" w:eastAsia="仿宋_GB2312" w:cs="仿宋_GB2312"/>
                <w:color w:val="000000"/>
                <w:sz w:val="28"/>
                <w:szCs w:val="28"/>
              </w:rPr>
              <w:t>安义县爱国卫生工作管理办法</w:t>
            </w:r>
          </w:p>
        </w:tc>
        <w:tc>
          <w:tcPr>
            <w:tcW w:w="3271" w:type="dxa"/>
            <w:vAlign w:val="center"/>
          </w:tcPr>
          <w:p>
            <w:pPr>
              <w:keepNext w:val="0"/>
              <w:keepLines w:val="0"/>
              <w:widowControl w:val="0"/>
              <w:suppressLineNumbers w:val="0"/>
              <w:spacing w:before="0" w:beforeAutospacing="0" w:after="0" w:afterAutospacing="0" w:line="560" w:lineRule="exact"/>
              <w:ind w:left="0" w:leftChars="0" w:right="0" w:rightChars="0"/>
              <w:jc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val="en-US" w:eastAsia="zh-CN" w:bidi="ar"/>
              </w:rPr>
              <w:t>安府规〔2020〕1号</w:t>
            </w:r>
          </w:p>
        </w:tc>
        <w:tc>
          <w:tcPr>
            <w:tcW w:w="3540" w:type="dxa"/>
            <w:vAlign w:val="center"/>
          </w:tcPr>
          <w:p>
            <w:pPr>
              <w:widowControl/>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2020年7月23日公布,2020年7月23日施行。</w:t>
            </w:r>
          </w:p>
        </w:tc>
        <w:tc>
          <w:tcPr>
            <w:tcW w:w="1817" w:type="dxa"/>
            <w:vAlign w:val="center"/>
          </w:tcPr>
          <w:p>
            <w:pPr>
              <w:widowControl/>
              <w:spacing w:line="36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县卫生</w:t>
            </w:r>
          </w:p>
          <w:p>
            <w:pPr>
              <w:widowControl/>
              <w:spacing w:line="360" w:lineRule="exact"/>
              <w:jc w:val="center"/>
              <w:textAlignment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bidi="ar"/>
              </w:rPr>
              <w:t>健康委</w:t>
            </w:r>
          </w:p>
        </w:tc>
        <w:tc>
          <w:tcPr>
            <w:tcW w:w="1595" w:type="dxa"/>
            <w:vAlign w:val="center"/>
          </w:tcPr>
          <w:p>
            <w:pPr>
              <w:spacing w:line="360" w:lineRule="exact"/>
              <w:jc w:val="center"/>
              <w:rPr>
                <w:rFonts w:hint="eastAsia" w:ascii="仿宋_GB2312" w:eastAsia="仿宋_GB2312" w:cs="仿宋_GB2312"/>
                <w:sz w:val="28"/>
                <w:szCs w:val="28"/>
              </w:rPr>
            </w:pPr>
            <w:r>
              <w:rPr>
                <w:rFonts w:hint="eastAsia" w:ascii="仿宋_GB2312" w:eastAsia="仿宋_GB2312" w:cs="仿宋_GB2312"/>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3</w:t>
            </w:r>
          </w:p>
        </w:tc>
        <w:tc>
          <w:tcPr>
            <w:tcW w:w="4895" w:type="dxa"/>
            <w:vAlign w:val="center"/>
          </w:tcPr>
          <w:p>
            <w:pPr>
              <w:widowControl/>
              <w:spacing w:line="360" w:lineRule="exac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安义县城乡公益性墓地管理办法(试行)</w:t>
            </w:r>
          </w:p>
        </w:tc>
        <w:tc>
          <w:tcPr>
            <w:tcW w:w="3271" w:type="dxa"/>
            <w:vAlign w:val="center"/>
          </w:tcPr>
          <w:p>
            <w:pPr>
              <w:keepNext w:val="0"/>
              <w:keepLines w:val="0"/>
              <w:widowControl w:val="0"/>
              <w:suppressLineNumbers w:val="0"/>
              <w:spacing w:before="0" w:beforeAutospacing="0" w:after="0" w:afterAutospacing="0" w:line="560" w:lineRule="exact"/>
              <w:ind w:left="0" w:leftChars="0" w:right="0" w:rightChars="0"/>
              <w:jc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val="en-US" w:eastAsia="zh-CN" w:bidi="ar"/>
              </w:rPr>
              <w:t>安府办发〔2020〕87号</w:t>
            </w:r>
          </w:p>
        </w:tc>
        <w:tc>
          <w:tcPr>
            <w:tcW w:w="3540" w:type="dxa"/>
            <w:vAlign w:val="center"/>
          </w:tcPr>
          <w:p>
            <w:pPr>
              <w:widowControl/>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2020年10月21日公布,自印发之日施行。</w:t>
            </w:r>
          </w:p>
        </w:tc>
        <w:tc>
          <w:tcPr>
            <w:tcW w:w="1817" w:type="dxa"/>
            <w:vAlign w:val="center"/>
          </w:tcPr>
          <w:p>
            <w:pPr>
              <w:widowControl/>
              <w:spacing w:line="360" w:lineRule="exact"/>
              <w:jc w:val="center"/>
              <w:textAlignment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bidi="ar"/>
              </w:rPr>
              <w:t>县民政局</w:t>
            </w:r>
          </w:p>
        </w:tc>
        <w:tc>
          <w:tcPr>
            <w:tcW w:w="1595" w:type="dxa"/>
            <w:vAlign w:val="center"/>
          </w:tcPr>
          <w:p>
            <w:pPr>
              <w:spacing w:line="360" w:lineRule="exact"/>
              <w:jc w:val="center"/>
              <w:rPr>
                <w:rFonts w:hint="eastAsia" w:ascii="仿宋_GB2312" w:eastAsia="仿宋_GB2312" w:cs="仿宋_GB2312"/>
                <w:sz w:val="28"/>
                <w:szCs w:val="28"/>
              </w:rPr>
            </w:pPr>
            <w:r>
              <w:rPr>
                <w:rFonts w:hint="eastAsia" w:ascii="仿宋_GB2312" w:eastAsia="仿宋_GB2312" w:cs="仿宋_GB2312"/>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4</w:t>
            </w:r>
          </w:p>
        </w:tc>
        <w:tc>
          <w:tcPr>
            <w:tcW w:w="4895" w:type="dxa"/>
            <w:vAlign w:val="center"/>
          </w:tcPr>
          <w:p>
            <w:pPr>
              <w:spacing w:line="360" w:lineRule="exac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安义县县城规划区外集体土地上房屋及其他附着物征收补偿安置指导意见(试行)</w:t>
            </w:r>
          </w:p>
        </w:tc>
        <w:tc>
          <w:tcPr>
            <w:tcW w:w="3271" w:type="dxa"/>
            <w:vAlign w:val="center"/>
          </w:tcPr>
          <w:p>
            <w:pPr>
              <w:keepNext w:val="0"/>
              <w:keepLines w:val="0"/>
              <w:widowControl w:val="0"/>
              <w:suppressLineNumbers w:val="0"/>
              <w:spacing w:before="0" w:beforeAutospacing="0" w:after="0" w:afterAutospacing="0" w:line="560" w:lineRule="exact"/>
              <w:ind w:left="0" w:right="0"/>
              <w:jc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val="en-US" w:eastAsia="zh-CN" w:bidi="ar"/>
              </w:rPr>
              <w:t>安府办发〔2021〕87号</w:t>
            </w:r>
          </w:p>
        </w:tc>
        <w:tc>
          <w:tcPr>
            <w:tcW w:w="3540" w:type="dxa"/>
            <w:vAlign w:val="center"/>
          </w:tcPr>
          <w:p>
            <w:pPr>
              <w:widowControl/>
              <w:spacing w:line="36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2021年8月27日,自发布之日起施行。</w:t>
            </w:r>
          </w:p>
        </w:tc>
        <w:tc>
          <w:tcPr>
            <w:tcW w:w="1817" w:type="dxa"/>
            <w:vAlign w:val="center"/>
          </w:tcPr>
          <w:p>
            <w:pPr>
              <w:widowControl/>
              <w:spacing w:line="360" w:lineRule="exact"/>
              <w:jc w:val="center"/>
              <w:textAlignment w:val="center"/>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28"/>
                <w:szCs w:val="28"/>
                <w:lang w:bidi="ar"/>
              </w:rPr>
              <w:t>县自然资源局和县住房保障中心</w:t>
            </w:r>
          </w:p>
        </w:tc>
        <w:tc>
          <w:tcPr>
            <w:tcW w:w="1595" w:type="dxa"/>
            <w:vAlign w:val="center"/>
          </w:tcPr>
          <w:p>
            <w:pPr>
              <w:spacing w:line="360" w:lineRule="exact"/>
              <w:jc w:val="center"/>
              <w:rPr>
                <w:rFonts w:hint="eastAsia" w:ascii="仿宋_GB2312" w:eastAsia="仿宋_GB2312" w:cs="仿宋_GB2312"/>
                <w:sz w:val="28"/>
                <w:szCs w:val="28"/>
              </w:rPr>
            </w:pPr>
            <w:r>
              <w:rPr>
                <w:rFonts w:hint="eastAsia" w:ascii="仿宋_GB2312" w:eastAsia="仿宋_GB2312" w:cs="仿宋_GB2312"/>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870"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5</w:t>
            </w:r>
          </w:p>
        </w:tc>
        <w:tc>
          <w:tcPr>
            <w:tcW w:w="4895" w:type="dxa"/>
            <w:vAlign w:val="center"/>
          </w:tcPr>
          <w:p>
            <w:pPr>
              <w:widowControl/>
              <w:spacing w:line="360" w:lineRule="exact"/>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安义县保障性租赁住房建设和管理实施办法</w:t>
            </w:r>
          </w:p>
        </w:tc>
        <w:tc>
          <w:tcPr>
            <w:tcW w:w="3271" w:type="dxa"/>
            <w:vAlign w:val="center"/>
          </w:tcPr>
          <w:p>
            <w:pPr>
              <w:keepNext w:val="0"/>
              <w:keepLines w:val="0"/>
              <w:widowControl w:val="0"/>
              <w:suppressLineNumbers w:val="0"/>
              <w:spacing w:before="0" w:beforeAutospacing="0" w:after="0" w:afterAutospacing="0" w:line="560" w:lineRule="exact"/>
              <w:ind w:left="0" w:leftChars="0" w:right="0" w:rightChars="0"/>
              <w:jc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val="en-US" w:eastAsia="zh-CN" w:bidi="ar"/>
              </w:rPr>
              <w:t>安府办发〔2022〕33号</w:t>
            </w:r>
          </w:p>
        </w:tc>
        <w:tc>
          <w:tcPr>
            <w:tcW w:w="3540" w:type="dxa"/>
            <w:vAlign w:val="center"/>
          </w:tcPr>
          <w:p>
            <w:pPr>
              <w:spacing w:line="360" w:lineRule="exact"/>
              <w:jc w:val="left"/>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2022年5月30日公布,2022年5月30日施行。</w:t>
            </w:r>
          </w:p>
        </w:tc>
        <w:tc>
          <w:tcPr>
            <w:tcW w:w="1817" w:type="dxa"/>
            <w:vAlign w:val="center"/>
          </w:tcPr>
          <w:p>
            <w:pPr>
              <w:widowControl/>
              <w:spacing w:line="360" w:lineRule="exact"/>
              <w:jc w:val="center"/>
              <w:textAlignment w:val="center"/>
              <w:rPr>
                <w:rFonts w:ascii="仿宋_GB2312" w:eastAsia="仿宋_GB2312" w:cs="仿宋_GB2312"/>
                <w:sz w:val="28"/>
                <w:szCs w:val="28"/>
              </w:rPr>
            </w:pPr>
            <w:r>
              <w:rPr>
                <w:rFonts w:hint="eastAsia" w:ascii="仿宋_GB2312" w:hAnsi="仿宋_GB2312" w:eastAsia="仿宋_GB2312" w:cs="仿宋_GB2312"/>
                <w:color w:val="000000"/>
                <w:kern w:val="0"/>
                <w:sz w:val="28"/>
                <w:szCs w:val="28"/>
                <w:lang w:bidi="ar"/>
              </w:rPr>
              <w:t>县住房保障中心</w:t>
            </w:r>
          </w:p>
        </w:tc>
        <w:tc>
          <w:tcPr>
            <w:tcW w:w="1595" w:type="dxa"/>
            <w:vAlign w:val="center"/>
          </w:tcPr>
          <w:p>
            <w:pPr>
              <w:spacing w:line="360" w:lineRule="exact"/>
              <w:jc w:val="center"/>
              <w:rPr>
                <w:rFonts w:hint="eastAsia" w:ascii="仿宋_GB2312" w:eastAsia="仿宋_GB2312" w:cs="仿宋_GB2312"/>
                <w:sz w:val="28"/>
                <w:szCs w:val="28"/>
              </w:rPr>
            </w:pPr>
            <w:r>
              <w:rPr>
                <w:rFonts w:hint="eastAsia" w:ascii="仿宋_GB2312" w:eastAsia="仿宋_GB2312" w:cs="仿宋_GB2312"/>
                <w:sz w:val="28"/>
                <w:szCs w:val="28"/>
              </w:rPr>
              <w:t>继续施行</w:t>
            </w:r>
          </w:p>
        </w:tc>
      </w:tr>
    </w:tbl>
    <w:p>
      <w:pPr>
        <w:numPr>
          <w:ilvl w:val="0"/>
          <w:numId w:val="1"/>
        </w:numPr>
        <w:spacing w:line="560" w:lineRule="exact"/>
        <w:rPr>
          <w:rFonts w:ascii="黑体" w:hAnsi="黑体" w:eastAsia="黑体" w:cs="黑体"/>
          <w:sz w:val="30"/>
          <w:szCs w:val="30"/>
        </w:rPr>
      </w:pPr>
      <w:r>
        <w:rPr>
          <w:rFonts w:hint="eastAsia" w:ascii="黑体" w:hAnsi="黑体" w:eastAsia="黑体" w:cs="黑体"/>
          <w:sz w:val="30"/>
          <w:szCs w:val="30"/>
        </w:rPr>
        <w:t>废止的行政规范性文件（0件）</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4"/>
        <w:gridCol w:w="2835"/>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序号</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文件名称</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文号</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起草或实施单位</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pStyle w:val="2"/>
            </w:pPr>
            <w:r>
              <w:rPr>
                <w:rFonts w:hint="eastAsia"/>
              </w:rPr>
              <w:t>无</w:t>
            </w:r>
          </w:p>
        </w:tc>
        <w:tc>
          <w:tcPr>
            <w:tcW w:w="2835" w:type="dxa"/>
          </w:tcPr>
          <w:p>
            <w:pPr>
              <w:pStyle w:val="2"/>
            </w:pPr>
          </w:p>
        </w:tc>
        <w:tc>
          <w:tcPr>
            <w:tcW w:w="2835" w:type="dxa"/>
          </w:tcPr>
          <w:p>
            <w:pPr>
              <w:pStyle w:val="2"/>
            </w:pPr>
          </w:p>
        </w:tc>
        <w:tc>
          <w:tcPr>
            <w:tcW w:w="2835" w:type="dxa"/>
          </w:tcPr>
          <w:p>
            <w:pPr>
              <w:pStyle w:val="2"/>
            </w:pPr>
          </w:p>
        </w:tc>
        <w:tc>
          <w:tcPr>
            <w:tcW w:w="2835" w:type="dxa"/>
          </w:tcPr>
          <w:p>
            <w:pPr>
              <w:pStyle w:val="2"/>
            </w:pPr>
          </w:p>
        </w:tc>
      </w:tr>
    </w:tbl>
    <w:p>
      <w:pPr>
        <w:numPr>
          <w:ilvl w:val="0"/>
          <w:numId w:val="1"/>
        </w:numPr>
        <w:spacing w:line="560" w:lineRule="exact"/>
        <w:rPr>
          <w:rFonts w:ascii="黑体" w:hAnsi="黑体" w:eastAsia="黑体" w:cs="黑体"/>
          <w:sz w:val="30"/>
          <w:szCs w:val="30"/>
        </w:rPr>
      </w:pPr>
      <w:r>
        <w:rPr>
          <w:rFonts w:hint="eastAsia" w:ascii="黑体" w:hAnsi="黑体" w:eastAsia="黑体" w:cs="黑体"/>
          <w:sz w:val="30"/>
          <w:szCs w:val="30"/>
        </w:rPr>
        <w:t>修改的行政规范性文件（0件）</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4"/>
        <w:gridCol w:w="2835"/>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序号</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文件名称</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文号</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起草或实施单位</w:t>
            </w:r>
          </w:p>
        </w:tc>
        <w:tc>
          <w:tcPr>
            <w:tcW w:w="2835" w:type="dxa"/>
            <w:vAlign w:val="center"/>
          </w:tcPr>
          <w:p>
            <w:pPr>
              <w:spacing w:line="320" w:lineRule="exact"/>
              <w:jc w:val="center"/>
              <w:rPr>
                <w:rFonts w:ascii="仿宋_GB2312" w:eastAsia="仿宋_GB2312" w:cs="仿宋_GB2312"/>
                <w:sz w:val="28"/>
                <w:szCs w:val="28"/>
              </w:rPr>
            </w:pPr>
            <w:r>
              <w:rPr>
                <w:rFonts w:hint="eastAsia" w:asci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pStyle w:val="2"/>
            </w:pPr>
            <w:r>
              <w:rPr>
                <w:rFonts w:hint="eastAsia"/>
              </w:rPr>
              <w:t>无</w:t>
            </w:r>
          </w:p>
        </w:tc>
        <w:tc>
          <w:tcPr>
            <w:tcW w:w="2835" w:type="dxa"/>
          </w:tcPr>
          <w:p>
            <w:pPr>
              <w:pStyle w:val="2"/>
            </w:pPr>
          </w:p>
        </w:tc>
        <w:tc>
          <w:tcPr>
            <w:tcW w:w="2835" w:type="dxa"/>
          </w:tcPr>
          <w:p>
            <w:pPr>
              <w:pStyle w:val="2"/>
            </w:pPr>
          </w:p>
        </w:tc>
        <w:tc>
          <w:tcPr>
            <w:tcW w:w="2835" w:type="dxa"/>
          </w:tcPr>
          <w:p>
            <w:pPr>
              <w:pStyle w:val="2"/>
            </w:pPr>
          </w:p>
        </w:tc>
        <w:tc>
          <w:tcPr>
            <w:tcW w:w="2835" w:type="dxa"/>
          </w:tcPr>
          <w:p>
            <w:pPr>
              <w:pStyle w:val="2"/>
            </w:pPr>
          </w:p>
        </w:tc>
      </w:tr>
    </w:tbl>
    <w:p>
      <w:pPr>
        <w:pStyle w:val="2"/>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Cambria Math">
    <w:panose1 w:val="02040503050406030204"/>
    <w:charset w:val="00"/>
    <w:family w:val="auto"/>
    <w:pitch w:val="variable"/>
    <w:sig w:usb0="E00002FF" w:usb1="420024FF" w:usb2="00000000" w:usb3="00000000" w:csb0="2000019F" w:csb1="00000000"/>
  </w:font>
  <w:font w:name="@仿宋_GB2312">
    <w:panose1 w:val="02010609030101010101"/>
    <w:charset w:val="86"/>
    <w:family w:val="auto"/>
    <w:pitch w:val="fixed"/>
    <w:sig w:usb0="00000001" w:usb1="080E0000" w:usb2="00000000" w:usb3="00000000" w:csb0="00040000" w:csb1="00000000"/>
  </w:font>
  <w:font w:name="@方正小标宋简体">
    <w:panose1 w:val="03000509000000000000"/>
    <w:charset w:val="86"/>
    <w:family w:val="auto"/>
    <w:pitch w:val="fixed"/>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9B505"/>
    <w:multiLevelType w:val="singleLevel"/>
    <w:tmpl w:val="36D9B5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6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369"/>
    <w:rsid w:val="002C33B7"/>
    <w:rsid w:val="00626369"/>
    <w:rsid w:val="00DA11BA"/>
    <w:rsid w:val="00E17ACD"/>
    <w:rsid w:val="13C01833"/>
    <w:rsid w:val="18E92A2A"/>
    <w:rsid w:val="43DA14FB"/>
    <w:rsid w:val="58E900E6"/>
    <w:rsid w:val="5F783F0E"/>
    <w:rsid w:val="7E1C3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
    <w:next w:val="1"/>
    <w:qFormat/>
    <w:uiPriority w:val="0"/>
    <w:pPr>
      <w:widowControl w:val="0"/>
      <w:spacing w:after="120"/>
      <w:jc w:val="both"/>
    </w:pPr>
    <w:rPr>
      <w:rFonts w:ascii="Times New Roman" w:hAnsi="Times New Roman" w:eastAsia="仿宋_GB2312" w:cs="Times New Roman"/>
      <w:kern w:val="2"/>
      <w:sz w:val="32"/>
      <w:szCs w:val="22"/>
      <w:lang w:val="en-US" w:eastAsia="zh-CN" w:bidi="ar-SA"/>
    </w:rPr>
  </w:style>
  <w:style w:type="paragraph" w:styleId="3">
    <w:name w:val="Normal (Web)"/>
    <w:basedOn w:val="1"/>
    <w:uiPriority w:val="0"/>
    <w:pPr>
      <w:spacing w:beforeAutospacing="1" w:afterAutospacing="1"/>
      <w:jc w:val="left"/>
    </w:pPr>
    <w:rPr>
      <w:kern w:val="0"/>
      <w:sz w:val="24"/>
    </w:rPr>
  </w:style>
  <w:style w:type="table" w:styleId="5">
    <w:name w:val="Table Grid"/>
    <w:basedOn w:val="4"/>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70</Words>
  <Characters>404</Characters>
  <Lines>3</Lines>
  <Paragraphs>1</Paragraphs>
  <TotalTime>2</TotalTime>
  <ScaleCrop>false</ScaleCrop>
  <LinksUpToDate>false</LinksUpToDate>
  <CharactersWithSpaces>473</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2022-11-10T16:00:00Z</dcterms:created>
  <dc:creator>oiytbfrujvdrb</dc:creator>
  <cp:lastModifiedBy>Young</cp:lastModifiedBy>
  <dcterms:modified xsi:type="dcterms:W3CDTF">2022-11-21T12:13:47Z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4C43B89FB15746C5B4F4D39CDAC56F96</vt:lpwstr>
  </property>
</Properties>
</file>