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olor w:val="000000"/>
          <w:szCs w:val="21"/>
        </w:rPr>
      </w:pPr>
    </w:p>
    <w:p>
      <w:pPr>
        <w:jc w:val="center"/>
        <w:rPr>
          <w:rFonts w:hint="eastAsia" w:ascii="方正小标宋简体" w:hAnsi="黑体" w:eastAsia="方正小标宋简体"/>
          <w:bCs/>
          <w:color w:val="000000"/>
          <w:sz w:val="44"/>
          <w:szCs w:val="44"/>
        </w:rPr>
      </w:pPr>
      <w:r>
        <w:rPr>
          <w:rFonts w:hint="eastAsia" w:ascii="方正小标宋简体" w:hAnsi="宋体" w:eastAsia="方正小标宋简体" w:cs="仿宋_GB2312"/>
          <w:bCs/>
          <w:color w:val="000000"/>
          <w:kern w:val="0"/>
          <w:sz w:val="44"/>
          <w:szCs w:val="44"/>
          <w:shd w:val="clear" w:color="auto" w:fill="FFFFFF"/>
          <w:lang w:bidi="ar"/>
        </w:rPr>
        <w:t>202</w:t>
      </w:r>
      <w:r>
        <w:rPr>
          <w:rFonts w:hint="eastAsia" w:ascii="方正小标宋简体" w:hAnsi="宋体" w:eastAsia="方正小标宋简体" w:cs="仿宋_GB2312"/>
          <w:bCs/>
          <w:color w:val="000000"/>
          <w:kern w:val="0"/>
          <w:sz w:val="44"/>
          <w:szCs w:val="44"/>
          <w:shd w:val="clear" w:color="auto" w:fill="FFFFFF"/>
          <w:lang w:val="en-US" w:eastAsia="zh-CN" w:bidi="ar"/>
        </w:rPr>
        <w:t>1</w:t>
      </w:r>
      <w:r>
        <w:rPr>
          <w:rFonts w:hint="eastAsia" w:ascii="方正小标宋简体" w:hAnsi="宋体" w:eastAsia="方正小标宋简体" w:cs="仿宋_GB2312"/>
          <w:bCs/>
          <w:color w:val="000000"/>
          <w:kern w:val="0"/>
          <w:sz w:val="44"/>
          <w:szCs w:val="44"/>
          <w:shd w:val="clear" w:color="auto" w:fill="FFFFFF"/>
          <w:lang w:bidi="ar"/>
        </w:rPr>
        <w:t>年度</w:t>
      </w:r>
      <w:r>
        <w:rPr>
          <w:rFonts w:hint="eastAsia" w:ascii="方正小标宋简体" w:hAnsi="宋体" w:eastAsia="方正小标宋简体" w:cs="仿宋_GB2312"/>
          <w:bCs/>
          <w:color w:val="000000"/>
          <w:sz w:val="44"/>
          <w:szCs w:val="44"/>
        </w:rPr>
        <w:t>部门项目支出绩效自评总报告</w:t>
      </w:r>
    </w:p>
    <w:p>
      <w:pPr>
        <w:spacing w:line="300" w:lineRule="exact"/>
        <w:rPr>
          <w:rFonts w:hint="eastAsia" w:ascii="黑体" w:hAnsi="黑体" w:eastAsia="黑体"/>
          <w:color w:val="000000"/>
          <w:szCs w:val="21"/>
        </w:rPr>
      </w:pPr>
    </w:p>
    <w:p>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color w:val="000000"/>
          <w:sz w:val="32"/>
          <w:szCs w:val="32"/>
        </w:rPr>
        <w:t>为深入贯彻落实《中共南昌市委 南昌市人民政府关于全面实施预算绩效管理的实施意见》</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rPr>
        <w:t>洪发〔2019〕13号</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rPr>
        <w:t>及《南昌市财政项目支出绩效评价管理办法》</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rPr>
        <w:t>洪财办〔2020〕44号</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rPr>
        <w:t>精神，强化市直部门绩效管理主责主体意识，提高财政资源配置效率和使用效益，</w:t>
      </w:r>
      <w:r>
        <w:rPr>
          <w:rFonts w:hint="eastAsia" w:ascii="仿宋" w:hAnsi="仿宋" w:eastAsia="仿宋" w:cs="仿宋"/>
          <w:color w:val="000000"/>
          <w:sz w:val="32"/>
          <w:szCs w:val="32"/>
          <w:lang w:val="en-US" w:eastAsia="zh-CN"/>
        </w:rPr>
        <w:t>根据《</w:t>
      </w:r>
      <w:r>
        <w:rPr>
          <w:rFonts w:hint="eastAsia" w:ascii="仿宋" w:hAnsi="仿宋" w:eastAsia="仿宋" w:cs="仿宋"/>
          <w:color w:val="000000"/>
          <w:sz w:val="32"/>
          <w:szCs w:val="32"/>
        </w:rPr>
        <w:t>南昌市财政局关于开展2021年度单位自评及部门评价工作的通知</w:t>
      </w:r>
      <w:r>
        <w:rPr>
          <w:rFonts w:hint="eastAsia" w:ascii="仿宋" w:hAnsi="仿宋" w:eastAsia="仿宋" w:cs="仿宋"/>
          <w:color w:val="000000"/>
          <w:sz w:val="32"/>
          <w:szCs w:val="32"/>
          <w:lang w:eastAsia="zh-CN"/>
        </w:rPr>
        <w:t>》</w:t>
      </w:r>
      <w:r>
        <w:rPr>
          <w:rFonts w:hint="eastAsia" w:ascii="仿宋" w:hAnsi="仿宋" w:eastAsia="仿宋" w:cs="仿宋"/>
          <w:bCs/>
          <w:color w:val="000000"/>
          <w:kern w:val="0"/>
          <w:sz w:val="32"/>
          <w:szCs w:val="32"/>
          <w:lang w:val="en-US" w:eastAsia="zh-CN"/>
        </w:rPr>
        <w:t>(</w:t>
      </w:r>
      <w:r>
        <w:rPr>
          <w:rFonts w:hint="eastAsia" w:ascii="仿宋" w:hAnsi="仿宋" w:eastAsia="仿宋" w:cs="仿宋"/>
          <w:bCs/>
          <w:color w:val="000000"/>
          <w:kern w:val="0"/>
          <w:sz w:val="32"/>
          <w:szCs w:val="32"/>
        </w:rPr>
        <w:t>洪财</w:t>
      </w:r>
      <w:r>
        <w:rPr>
          <w:rFonts w:hint="eastAsia" w:ascii="仿宋" w:hAnsi="仿宋" w:eastAsia="仿宋" w:cs="仿宋"/>
          <w:bCs/>
          <w:color w:val="000000"/>
          <w:kern w:val="0"/>
          <w:sz w:val="32"/>
          <w:szCs w:val="32"/>
          <w:lang w:val="en-US" w:eastAsia="zh-CN"/>
        </w:rPr>
        <w:t>绩</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22</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1</w:t>
      </w:r>
      <w:r>
        <w:rPr>
          <w:rFonts w:hint="eastAsia" w:ascii="仿宋" w:hAnsi="仿宋" w:eastAsia="仿宋" w:cs="仿宋"/>
          <w:bCs/>
          <w:color w:val="000000"/>
          <w:kern w:val="0"/>
          <w:sz w:val="32"/>
          <w:szCs w:val="32"/>
        </w:rPr>
        <w:t>号</w:t>
      </w:r>
      <w:r>
        <w:rPr>
          <w:rFonts w:hint="eastAsia" w:ascii="仿宋" w:hAnsi="仿宋" w:eastAsia="仿宋" w:cs="仿宋"/>
          <w:bCs/>
          <w:color w:val="000000"/>
          <w:kern w:val="0"/>
          <w:sz w:val="32"/>
          <w:szCs w:val="32"/>
          <w:lang w:val="en-US" w:eastAsia="zh-CN"/>
        </w:rPr>
        <w:t>)文件</w:t>
      </w:r>
      <w:r>
        <w:rPr>
          <w:rFonts w:hint="eastAsia" w:ascii="仿宋" w:hAnsi="仿宋" w:eastAsia="仿宋" w:cs="仿宋"/>
          <w:bCs/>
          <w:color w:val="000000"/>
          <w:kern w:val="0"/>
          <w:sz w:val="32"/>
          <w:szCs w:val="32"/>
        </w:rPr>
        <w:t>要求</w:t>
      </w:r>
      <w:r>
        <w:rPr>
          <w:rFonts w:hint="eastAsia" w:ascii="仿宋" w:hAnsi="仿宋" w:eastAsia="仿宋" w:cs="仿宋"/>
          <w:bCs/>
          <w:color w:val="000000"/>
          <w:kern w:val="0"/>
          <w:sz w:val="32"/>
          <w:szCs w:val="32"/>
          <w:lang w:eastAsia="zh-CN"/>
        </w:rPr>
        <w:t>，</w:t>
      </w:r>
      <w:r>
        <w:rPr>
          <w:rFonts w:hint="eastAsia" w:ascii="仿宋" w:hAnsi="仿宋" w:eastAsia="仿宋" w:cs="仿宋"/>
          <w:b w:val="0"/>
          <w:bCs w:val="0"/>
          <w:color w:val="000000"/>
          <w:sz w:val="32"/>
          <w:szCs w:val="32"/>
          <w:lang w:val="en-US" w:eastAsia="zh-CN"/>
        </w:rPr>
        <w:t>我办认真组织开展了2021年度财政项目资金绩效自评工作，现将自评情况汇总报告如下：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一、本部门项目绩效目标管理情况</w:t>
      </w:r>
    </w:p>
    <w:p>
      <w:pPr>
        <w:keepNext w:val="0"/>
        <w:keepLines w:val="0"/>
        <w:pageBreakBefore w:val="0"/>
        <w:widowControl w:val="0"/>
        <w:kinsoku/>
        <w:wordWrap/>
        <w:overflowPunct/>
        <w:topLinePunct w:val="0"/>
        <w:autoSpaceDE/>
        <w:autoSpaceDN/>
        <w:bidi w:val="0"/>
        <w:adjustRightInd/>
        <w:snapToGrid/>
        <w:spacing w:line="560" w:lineRule="exact"/>
        <w:ind w:left="319" w:leftChars="152" w:firstLine="320" w:firstLineChars="1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我办2021年度共有财政预算项目2个，部门项目预算总额为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sz w:val="32"/>
          <w:szCs w:val="32"/>
          <w:lang w:val="en-US" w:eastAsia="zh-CN"/>
        </w:rPr>
        <w:t>604.3万元，具体为：市本级接待经费400万元、合作交流工作经费204.3万元。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000000"/>
          <w:kern w:val="0"/>
          <w:sz w:val="32"/>
          <w:szCs w:val="32"/>
          <w:lang w:val="en-US" w:eastAsia="zh-CN"/>
        </w:rPr>
      </w:pPr>
      <w:r>
        <w:rPr>
          <w:rFonts w:hint="eastAsia" w:ascii="仿宋" w:hAnsi="仿宋" w:eastAsia="仿宋" w:cs="仿宋"/>
          <w:color w:val="000000"/>
          <w:kern w:val="0"/>
          <w:sz w:val="32"/>
          <w:szCs w:val="32"/>
          <w:lang w:val="en-US" w:eastAsia="zh-CN"/>
        </w:rPr>
        <w:t>按照南昌市财政局的要求，我办对</w:t>
      </w:r>
      <w:r>
        <w:rPr>
          <w:rFonts w:hint="eastAsia" w:ascii="仿宋" w:hAnsi="仿宋" w:eastAsia="仿宋" w:cs="仿宋"/>
          <w:color w:val="000000"/>
          <w:sz w:val="32"/>
          <w:szCs w:val="32"/>
          <w:lang w:val="en-US" w:eastAsia="zh-CN"/>
        </w:rPr>
        <w:t>财政预算项目</w:t>
      </w:r>
      <w:r>
        <w:rPr>
          <w:rFonts w:hint="eastAsia" w:ascii="仿宋" w:hAnsi="仿宋" w:eastAsia="仿宋" w:cs="仿宋"/>
          <w:color w:val="000000"/>
          <w:kern w:val="0"/>
          <w:sz w:val="32"/>
          <w:szCs w:val="32"/>
          <w:lang w:val="en-US" w:eastAsia="zh-CN"/>
        </w:rPr>
        <w:t>进行了规范的绩效目标管理，构建了较为完整规范的绩效指标体系，设置了较为合理准确年度目标值，并严格按照既定绩效指标进行事中绩效监控和事后绩效评价。</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 w:hAnsi="楷体" w:eastAsia="楷体" w:cs="楷体"/>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  </w:t>
      </w:r>
      <w:r>
        <w:rPr>
          <w:rFonts w:hint="eastAsia" w:ascii="楷体" w:hAnsi="楷体" w:eastAsia="楷体" w:cs="楷体"/>
          <w:color w:val="000000"/>
          <w:kern w:val="0"/>
          <w:sz w:val="32"/>
          <w:szCs w:val="32"/>
          <w:lang w:val="en-US" w:eastAsia="zh-CN"/>
        </w:rPr>
        <w:t xml:space="preserve"> （一）</w:t>
      </w:r>
      <w:r>
        <w:rPr>
          <w:rFonts w:hint="eastAsia" w:ascii="楷体" w:hAnsi="楷体" w:eastAsia="楷体" w:cs="楷体"/>
          <w:color w:val="000000"/>
          <w:sz w:val="32"/>
          <w:szCs w:val="32"/>
          <w:lang w:val="en-US" w:eastAsia="zh-CN"/>
        </w:rPr>
        <w:t>市本级接待经费绩效目标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color w:val="000000"/>
          <w:kern w:val="0"/>
          <w:sz w:val="32"/>
          <w:szCs w:val="32"/>
          <w:lang w:val="en-US" w:eastAsia="zh-CN"/>
        </w:rPr>
      </w:pPr>
      <w:r>
        <w:rPr>
          <w:rFonts w:hint="eastAsia" w:ascii="仿宋" w:hAnsi="仿宋" w:eastAsia="仿宋" w:cs="仿宋"/>
          <w:color w:val="000000"/>
          <w:sz w:val="32"/>
          <w:szCs w:val="32"/>
          <w:lang w:val="en-US" w:eastAsia="zh-CN"/>
        </w:rPr>
        <w:t>市本级接待经费年度</w:t>
      </w:r>
      <w:r>
        <w:rPr>
          <w:rFonts w:hint="eastAsia" w:ascii="仿宋" w:hAnsi="仿宋" w:eastAsia="仿宋" w:cs="仿宋"/>
          <w:color w:val="000000"/>
          <w:kern w:val="0"/>
          <w:sz w:val="32"/>
          <w:szCs w:val="32"/>
          <w:lang w:val="en-US" w:eastAsia="zh-CN"/>
        </w:rPr>
        <w:t>总体绩效目标为：</w:t>
      </w:r>
      <w:r>
        <w:rPr>
          <w:rFonts w:hint="eastAsia" w:ascii="仿宋" w:hAnsi="仿宋" w:eastAsia="仿宋" w:cs="仿宋"/>
          <w:b w:val="0"/>
          <w:bCs/>
          <w:color w:val="000000"/>
          <w:kern w:val="0"/>
          <w:sz w:val="32"/>
          <w:szCs w:val="32"/>
          <w:lang w:val="en-US" w:eastAsia="zh-CN"/>
        </w:rPr>
        <w:t>紧紧围绕市委提出的实施“六大战略”和打造“五城”的目标要求，在严格落实健康安全的疫情防控要求前提下，精心、精细、精准实施好接待工作各个流程，最大程度将接待工作融入到服务全市中心工作中。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pPr>
      <w:r>
        <w:rPr>
          <w:rFonts w:hint="eastAsia" w:ascii="仿宋" w:hAnsi="仿宋" w:eastAsia="仿宋" w:cs="仿宋"/>
          <w:bCs/>
          <w:color w:val="000000"/>
          <w:kern w:val="0"/>
          <w:sz w:val="32"/>
          <w:szCs w:val="32"/>
          <w:lang w:val="en-US" w:eastAsia="zh-CN"/>
        </w:rPr>
        <w:t>项目年度</w:t>
      </w:r>
      <w:r>
        <w:rPr>
          <w:rFonts w:hint="eastAsia" w:ascii="仿宋" w:hAnsi="仿宋" w:eastAsia="仿宋" w:cs="仿宋"/>
          <w:bCs/>
          <w:color w:val="000000"/>
          <w:kern w:val="0"/>
          <w:sz w:val="32"/>
          <w:szCs w:val="32"/>
        </w:rPr>
        <w:t>具体</w:t>
      </w:r>
      <w:r>
        <w:rPr>
          <w:rFonts w:hint="eastAsia" w:ascii="仿宋" w:hAnsi="仿宋" w:eastAsia="仿宋" w:cs="仿宋"/>
          <w:color w:val="000000"/>
          <w:sz w:val="32"/>
          <w:szCs w:val="32"/>
        </w:rPr>
        <w:t>评价指标</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年度目标值</w:t>
      </w:r>
      <w:r>
        <w:rPr>
          <w:rFonts w:hint="eastAsia" w:ascii="仿宋" w:hAnsi="仿宋" w:eastAsia="仿宋" w:cs="仿宋"/>
          <w:color w:val="000000"/>
          <w:sz w:val="32"/>
          <w:szCs w:val="32"/>
        </w:rPr>
        <w:t>和评价标准</w:t>
      </w:r>
      <w:r>
        <w:rPr>
          <w:rFonts w:hint="eastAsia" w:ascii="仿宋" w:hAnsi="仿宋" w:eastAsia="仿宋" w:cs="仿宋"/>
          <w:color w:val="000000"/>
          <w:sz w:val="32"/>
          <w:szCs w:val="32"/>
          <w:lang w:val="en-US" w:eastAsia="zh-CN"/>
        </w:rPr>
        <w:t>如下</w:t>
      </w:r>
      <w:r>
        <w:rPr>
          <w:rFonts w:hint="eastAsia" w:ascii="仿宋" w:hAnsi="仿宋" w:eastAsia="仿宋" w:cs="仿宋"/>
          <w:color w:val="000000"/>
          <w:sz w:val="32"/>
          <w:szCs w:val="32"/>
        </w:rPr>
        <w:t>：</w:t>
      </w:r>
    </w:p>
    <w:tbl>
      <w:tblPr>
        <w:tblStyle w:val="6"/>
        <w:tblW w:w="8502" w:type="dxa"/>
        <w:jc w:val="center"/>
        <w:tblLayout w:type="fixed"/>
        <w:tblCellMar>
          <w:top w:w="0" w:type="dxa"/>
          <w:left w:w="108" w:type="dxa"/>
          <w:bottom w:w="0" w:type="dxa"/>
          <w:right w:w="108" w:type="dxa"/>
        </w:tblCellMar>
      </w:tblPr>
      <w:tblGrid>
        <w:gridCol w:w="499"/>
        <w:gridCol w:w="1224"/>
        <w:gridCol w:w="1368"/>
        <w:gridCol w:w="2619"/>
        <w:gridCol w:w="1033"/>
        <w:gridCol w:w="1759"/>
      </w:tblGrid>
      <w:tr>
        <w:tblPrEx>
          <w:tblCellMar>
            <w:top w:w="0" w:type="dxa"/>
            <w:left w:w="108" w:type="dxa"/>
            <w:bottom w:w="0" w:type="dxa"/>
            <w:right w:w="108" w:type="dxa"/>
          </w:tblCellMar>
        </w:tblPrEx>
        <w:trPr>
          <w:trHeight w:val="571" w:hRule="exact"/>
          <w:jc w:val="center"/>
        </w:trPr>
        <w:tc>
          <w:tcPr>
            <w:tcW w:w="49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宋体" w:eastAsia="黑体" w:cs="宋体"/>
                <w:color w:val="000000"/>
                <w:kern w:val="0"/>
                <w:sz w:val="20"/>
                <w:lang w:eastAsia="zh-CN"/>
              </w:rPr>
            </w:pPr>
            <w:r>
              <w:rPr>
                <w:rFonts w:hint="eastAsia" w:ascii="黑体" w:hAnsi="宋体" w:eastAsia="黑体" w:cs="宋体"/>
                <w:color w:val="000000"/>
                <w:kern w:val="0"/>
                <w:sz w:val="20"/>
              </w:rPr>
              <w:t>绩</w:t>
            </w:r>
          </w:p>
          <w:p>
            <w:pPr>
              <w:widowControl/>
              <w:spacing w:line="240" w:lineRule="exact"/>
              <w:ind w:left="-63" w:leftChars="-30" w:right="-63" w:rightChars="-30"/>
              <w:jc w:val="center"/>
              <w:rPr>
                <w:rFonts w:hint="eastAsia" w:ascii="黑体" w:hAnsi="宋体" w:eastAsia="黑体" w:cs="宋体"/>
                <w:color w:val="000000"/>
                <w:kern w:val="0"/>
                <w:sz w:val="20"/>
                <w:lang w:eastAsia="zh-CN"/>
              </w:rPr>
            </w:pPr>
            <w:r>
              <w:rPr>
                <w:rFonts w:hint="eastAsia" w:ascii="黑体" w:hAnsi="宋体" w:eastAsia="黑体" w:cs="宋体"/>
                <w:color w:val="000000"/>
                <w:kern w:val="0"/>
                <w:sz w:val="20"/>
              </w:rPr>
              <w:t>效</w:t>
            </w:r>
          </w:p>
          <w:p>
            <w:pPr>
              <w:widowControl/>
              <w:spacing w:line="240" w:lineRule="exact"/>
              <w:ind w:left="-63" w:leftChars="-30" w:right="-63" w:rightChars="-30"/>
              <w:jc w:val="center"/>
              <w:rPr>
                <w:rFonts w:hint="eastAsia" w:ascii="黑体" w:hAnsi="宋体" w:eastAsia="黑体" w:cs="宋体"/>
                <w:color w:val="000000"/>
                <w:kern w:val="0"/>
                <w:sz w:val="20"/>
                <w:lang w:eastAsia="zh-CN"/>
              </w:rPr>
            </w:pPr>
            <w:r>
              <w:rPr>
                <w:rFonts w:hint="eastAsia" w:ascii="黑体" w:hAnsi="宋体" w:eastAsia="黑体" w:cs="宋体"/>
                <w:color w:val="000000"/>
                <w:kern w:val="0"/>
                <w:sz w:val="20"/>
              </w:rPr>
              <w:t>指</w:t>
            </w:r>
          </w:p>
          <w:p>
            <w:pPr>
              <w:widowControl/>
              <w:spacing w:line="240" w:lineRule="exact"/>
              <w:ind w:left="-63" w:leftChars="-30" w:right="-63" w:rightChars="-30"/>
              <w:jc w:val="center"/>
              <w:rPr>
                <w:rFonts w:hint="eastAsia" w:ascii="黑体" w:hAnsi="宋体" w:eastAsia="黑体" w:cs="宋体"/>
                <w:color w:val="000000"/>
                <w:kern w:val="0"/>
                <w:sz w:val="20"/>
              </w:rPr>
            </w:pPr>
            <w:r>
              <w:rPr>
                <w:rFonts w:hint="eastAsia" w:ascii="黑体" w:hAnsi="宋体" w:eastAsia="黑体" w:cs="宋体"/>
                <w:color w:val="000000"/>
                <w:kern w:val="0"/>
                <w:sz w:val="20"/>
              </w:rPr>
              <w:t>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一级指标</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二级指标</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三级指标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年度</w:t>
            </w:r>
          </w:p>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指标值</w:t>
            </w:r>
          </w:p>
        </w:tc>
        <w:tc>
          <w:tcPr>
            <w:tcW w:w="175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lang w:val="en-US" w:eastAsia="zh-CN"/>
              </w:rPr>
            </w:pPr>
            <w:r>
              <w:rPr>
                <w:rFonts w:hint="eastAsia" w:ascii="黑体" w:hAnsi="黑体" w:eastAsia="黑体" w:cs="黑体"/>
                <w:color w:val="000000"/>
                <w:kern w:val="0"/>
                <w:sz w:val="20"/>
                <w:lang w:val="en-US" w:eastAsia="zh-CN"/>
              </w:rPr>
              <w:t>评分标准</w:t>
            </w:r>
          </w:p>
        </w:tc>
      </w:tr>
      <w:tr>
        <w:tblPrEx>
          <w:tblCellMar>
            <w:top w:w="0" w:type="dxa"/>
            <w:left w:w="108" w:type="dxa"/>
            <w:bottom w:w="0" w:type="dxa"/>
            <w:right w:w="108" w:type="dxa"/>
          </w:tblCellMar>
        </w:tblPrEx>
        <w:trPr>
          <w:trHeight w:val="61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5211"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kern w:val="0"/>
                <w:sz w:val="20"/>
                <w:szCs w:val="20"/>
              </w:rPr>
              <w:t>预算执行率</w:t>
            </w:r>
            <w:r>
              <w:rPr>
                <w:rFonts w:hint="eastAsia" w:ascii="楷体" w:hAnsi="楷体" w:eastAsia="楷体" w:cs="楷体"/>
                <w:kern w:val="0"/>
                <w:sz w:val="20"/>
                <w:szCs w:val="20"/>
                <w:lang w:val="en-US" w:eastAsia="zh-CN"/>
              </w:rPr>
              <w:t>(10分)</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13"/>
                <w:szCs w:val="13"/>
              </w:rPr>
            </w:pPr>
            <w:r>
              <w:rPr>
                <w:rFonts w:hint="eastAsia" w:ascii="楷体" w:hAnsi="楷体" w:eastAsia="楷体" w:cs="楷体"/>
                <w:kern w:val="0"/>
                <w:sz w:val="13"/>
                <w:szCs w:val="13"/>
              </w:rPr>
              <w:t>预算执行率=全年执行数/全年预算数×100%</w:t>
            </w:r>
          </w:p>
        </w:tc>
        <w:tc>
          <w:tcPr>
            <w:tcW w:w="17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15"/>
                <w:szCs w:val="15"/>
              </w:rPr>
            </w:pPr>
            <w:r>
              <w:rPr>
                <w:rFonts w:hint="eastAsia" w:ascii="楷体" w:hAnsi="楷体" w:eastAsia="楷体" w:cs="楷体"/>
                <w:kern w:val="0"/>
                <w:sz w:val="15"/>
                <w:szCs w:val="15"/>
                <w:lang w:val="en-US" w:eastAsia="zh-CN"/>
              </w:rPr>
              <w:t>得分=分值</w:t>
            </w:r>
            <w:r>
              <w:rPr>
                <w:rFonts w:hint="eastAsia" w:ascii="楷体" w:hAnsi="楷体" w:eastAsia="楷体" w:cs="楷体"/>
                <w:kern w:val="0"/>
                <w:sz w:val="15"/>
                <w:szCs w:val="15"/>
              </w:rPr>
              <w:t>×预算执行率</w:t>
            </w:r>
          </w:p>
        </w:tc>
      </w:tr>
      <w:tr>
        <w:tblPrEx>
          <w:tblCellMar>
            <w:top w:w="0" w:type="dxa"/>
            <w:left w:w="108" w:type="dxa"/>
            <w:bottom w:w="0" w:type="dxa"/>
            <w:right w:w="108" w:type="dxa"/>
          </w:tblCellMar>
        </w:tblPrEx>
        <w:trPr>
          <w:trHeight w:val="302"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产出指标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(50分）</w:t>
            </w:r>
          </w:p>
        </w:tc>
        <w:tc>
          <w:tcPr>
            <w:tcW w:w="13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数量指标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（20分）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lang w:val="en-US" w:eastAsia="zh-CN"/>
              </w:rPr>
              <w:t>商务接待</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≥250批</w:t>
            </w:r>
          </w:p>
        </w:tc>
        <w:tc>
          <w:tcPr>
            <w:tcW w:w="1759"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15"/>
                <w:szCs w:val="15"/>
                <w:lang w:val="en-US" w:eastAsia="zh-CN"/>
              </w:rPr>
            </w:pPr>
            <w:r>
              <w:rPr>
                <w:rFonts w:hint="eastAsia" w:ascii="楷体" w:hAnsi="楷体" w:eastAsia="楷体" w:cs="楷体"/>
                <w:color w:val="000000"/>
                <w:kern w:val="0"/>
                <w:sz w:val="15"/>
                <w:szCs w:val="15"/>
              </w:rPr>
              <w:t>得分=实际</w:t>
            </w:r>
            <w:r>
              <w:rPr>
                <w:rFonts w:hint="eastAsia" w:ascii="楷体" w:hAnsi="楷体" w:eastAsia="楷体" w:cs="楷体"/>
                <w:color w:val="000000"/>
                <w:kern w:val="0"/>
                <w:sz w:val="15"/>
                <w:szCs w:val="15"/>
                <w:lang w:val="en-US" w:eastAsia="zh-CN"/>
              </w:rPr>
              <w:t>完成数量</w:t>
            </w:r>
            <w:r>
              <w:rPr>
                <w:rFonts w:hint="eastAsia" w:ascii="楷体" w:hAnsi="楷体" w:eastAsia="楷体" w:cs="楷体"/>
                <w:color w:val="000000"/>
                <w:kern w:val="0"/>
                <w:sz w:val="15"/>
                <w:szCs w:val="15"/>
              </w:rPr>
              <w:t>/计划</w:t>
            </w:r>
            <w:r>
              <w:rPr>
                <w:rFonts w:hint="eastAsia" w:ascii="楷体" w:hAnsi="楷体" w:eastAsia="楷体" w:cs="楷体"/>
                <w:color w:val="000000"/>
                <w:kern w:val="0"/>
                <w:sz w:val="15"/>
                <w:szCs w:val="15"/>
                <w:lang w:val="en-US" w:eastAsia="zh-CN"/>
              </w:rPr>
              <w:t>完成数量</w:t>
            </w:r>
            <w:r>
              <w:rPr>
                <w:rFonts w:hint="eastAsia" w:ascii="楷体" w:hAnsi="楷体" w:eastAsia="楷体" w:cs="楷体"/>
                <w:color w:val="000000"/>
                <w:kern w:val="0"/>
                <w:sz w:val="15"/>
                <w:szCs w:val="15"/>
              </w:rPr>
              <w:t>*100%*</w:t>
            </w:r>
            <w:r>
              <w:rPr>
                <w:rFonts w:hint="eastAsia" w:ascii="楷体" w:hAnsi="楷体" w:eastAsia="楷体" w:cs="楷体"/>
                <w:color w:val="000000"/>
                <w:kern w:val="0"/>
                <w:sz w:val="15"/>
                <w:szCs w:val="15"/>
                <w:lang w:val="en-US" w:eastAsia="zh-CN"/>
              </w:rPr>
              <w:t>分值</w:t>
            </w:r>
            <w:r>
              <w:rPr>
                <w:rFonts w:hint="eastAsia" w:ascii="楷体" w:hAnsi="楷体" w:eastAsia="楷体" w:cs="楷体"/>
                <w:color w:val="000000"/>
                <w:kern w:val="0"/>
                <w:sz w:val="15"/>
                <w:szCs w:val="15"/>
              </w:rPr>
              <w:t>，超过标准分以标准分计分</w:t>
            </w:r>
            <w:r>
              <w:rPr>
                <w:rFonts w:hint="eastAsia" w:ascii="楷体" w:hAnsi="楷体" w:eastAsia="楷体" w:cs="楷体"/>
                <w:color w:val="000000"/>
                <w:kern w:val="0"/>
                <w:sz w:val="15"/>
                <w:szCs w:val="15"/>
                <w:lang w:val="en-US" w:eastAsia="zh-CN"/>
              </w:rPr>
              <w:t>。</w:t>
            </w:r>
          </w:p>
        </w:tc>
      </w:tr>
      <w:tr>
        <w:tblPrEx>
          <w:tblCellMar>
            <w:top w:w="0" w:type="dxa"/>
            <w:left w:w="108" w:type="dxa"/>
            <w:bottom w:w="0" w:type="dxa"/>
            <w:right w:w="108" w:type="dxa"/>
          </w:tblCellMar>
        </w:tblPrEx>
        <w:trPr>
          <w:trHeight w:val="28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lang w:val="en-US" w:eastAsia="zh-CN"/>
              </w:rPr>
              <w:t>政务接待</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≥200批</w:t>
            </w:r>
          </w:p>
        </w:tc>
        <w:tc>
          <w:tcPr>
            <w:tcW w:w="1759"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50"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rPr>
              <w:t>各类大型活动</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≥50批</w:t>
            </w:r>
          </w:p>
        </w:tc>
        <w:tc>
          <w:tcPr>
            <w:tcW w:w="1759"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583"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质量指标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（15分）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18"/>
                <w:szCs w:val="18"/>
                <w:lang w:val="en-US" w:eastAsia="zh-CN"/>
              </w:rPr>
            </w:pPr>
            <w:r>
              <w:rPr>
                <w:rFonts w:hint="eastAsia" w:ascii="楷体" w:hAnsi="楷体" w:eastAsia="楷体" w:cs="楷体"/>
                <w:sz w:val="18"/>
                <w:szCs w:val="18"/>
                <w:lang w:val="en-US" w:eastAsia="zh-CN"/>
              </w:rPr>
              <w:t>接待任务高质量达标率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rPr>
            </w:pPr>
            <w:r>
              <w:rPr>
                <w:rFonts w:hint="eastAsia" w:ascii="楷体" w:hAnsi="楷体" w:eastAsia="楷体" w:cs="楷体"/>
                <w:color w:val="000000"/>
                <w:kern w:val="0"/>
                <w:sz w:val="18"/>
                <w:szCs w:val="18"/>
                <w:lang w:val="en-US" w:eastAsia="zh-CN"/>
              </w:rPr>
              <w:t>100</w:t>
            </w:r>
            <w:r>
              <w:rPr>
                <w:rFonts w:hint="eastAsia" w:ascii="楷体" w:hAnsi="楷体" w:eastAsia="楷体" w:cs="楷体"/>
                <w:color w:val="000000"/>
                <w:kern w:val="0"/>
                <w:sz w:val="18"/>
                <w:szCs w:val="18"/>
              </w:rPr>
              <w:t>%</w:t>
            </w:r>
          </w:p>
        </w:tc>
        <w:tc>
          <w:tcPr>
            <w:tcW w:w="1759"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20"/>
              </w:rPr>
            </w:pPr>
            <w:r>
              <w:rPr>
                <w:rFonts w:hint="eastAsia" w:ascii="楷体" w:hAnsi="楷体" w:eastAsia="楷体" w:cs="楷体"/>
                <w:color w:val="000000"/>
                <w:kern w:val="0"/>
                <w:sz w:val="15"/>
                <w:szCs w:val="15"/>
              </w:rPr>
              <w:t>得分=实际</w:t>
            </w:r>
            <w:r>
              <w:rPr>
                <w:rFonts w:hint="eastAsia" w:ascii="楷体" w:hAnsi="楷体" w:eastAsia="楷体" w:cs="楷体"/>
                <w:color w:val="000000"/>
                <w:kern w:val="0"/>
                <w:sz w:val="15"/>
                <w:szCs w:val="15"/>
                <w:lang w:val="en-US" w:eastAsia="zh-CN"/>
              </w:rPr>
              <w:t>完成率</w:t>
            </w:r>
            <w:r>
              <w:rPr>
                <w:rFonts w:hint="eastAsia" w:ascii="楷体" w:hAnsi="楷体" w:eastAsia="楷体" w:cs="楷体"/>
                <w:color w:val="000000"/>
                <w:kern w:val="0"/>
                <w:sz w:val="15"/>
                <w:szCs w:val="15"/>
              </w:rPr>
              <w:t>/</w:t>
            </w:r>
            <w:r>
              <w:rPr>
                <w:rFonts w:hint="eastAsia" w:ascii="楷体" w:hAnsi="楷体" w:eastAsia="楷体" w:cs="楷体"/>
                <w:color w:val="000000"/>
                <w:kern w:val="0"/>
                <w:sz w:val="15"/>
                <w:szCs w:val="15"/>
                <w:lang w:val="en-US" w:eastAsia="zh-CN"/>
              </w:rPr>
              <w:t>目标值</w:t>
            </w:r>
            <w:r>
              <w:rPr>
                <w:rFonts w:hint="eastAsia" w:ascii="楷体" w:hAnsi="楷体" w:eastAsia="楷体" w:cs="楷体"/>
                <w:color w:val="000000"/>
                <w:kern w:val="0"/>
                <w:sz w:val="15"/>
                <w:szCs w:val="15"/>
              </w:rPr>
              <w:t>*100%*</w:t>
            </w:r>
            <w:r>
              <w:rPr>
                <w:rFonts w:hint="eastAsia" w:ascii="楷体" w:hAnsi="楷体" w:eastAsia="楷体" w:cs="楷体"/>
                <w:color w:val="000000"/>
                <w:kern w:val="0"/>
                <w:sz w:val="15"/>
                <w:szCs w:val="15"/>
                <w:lang w:val="en-US" w:eastAsia="zh-CN"/>
              </w:rPr>
              <w:t>分值</w:t>
            </w:r>
          </w:p>
        </w:tc>
      </w:tr>
      <w:tr>
        <w:tblPrEx>
          <w:tblCellMar>
            <w:top w:w="0" w:type="dxa"/>
            <w:left w:w="108" w:type="dxa"/>
            <w:bottom w:w="0" w:type="dxa"/>
            <w:right w:w="108" w:type="dxa"/>
          </w:tblCellMar>
        </w:tblPrEx>
        <w:trPr>
          <w:trHeight w:val="469"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时效指标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（5分）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项目实施期限一个年度</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default" w:ascii="楷体" w:hAnsi="楷体" w:eastAsia="楷体" w:cs="楷体"/>
                <w:color w:val="000000"/>
                <w:kern w:val="0"/>
                <w:sz w:val="15"/>
                <w:szCs w:val="15"/>
                <w:lang w:val="en-US"/>
              </w:rPr>
            </w:pPr>
            <w:r>
              <w:rPr>
                <w:rFonts w:hint="eastAsia" w:ascii="楷体" w:hAnsi="楷体" w:eastAsia="楷体" w:cs="楷体"/>
                <w:color w:val="000000"/>
                <w:kern w:val="0"/>
                <w:sz w:val="18"/>
                <w:szCs w:val="18"/>
                <w:lang w:val="en-US" w:eastAsia="zh-CN"/>
              </w:rPr>
              <w:t>100</w:t>
            </w:r>
            <w:r>
              <w:rPr>
                <w:rFonts w:hint="eastAsia" w:ascii="楷体" w:hAnsi="楷体" w:eastAsia="楷体" w:cs="楷体"/>
                <w:color w:val="000000"/>
                <w:kern w:val="0"/>
                <w:sz w:val="18"/>
                <w:szCs w:val="18"/>
              </w:rPr>
              <w:t>%</w:t>
            </w:r>
          </w:p>
        </w:tc>
        <w:tc>
          <w:tcPr>
            <w:tcW w:w="1759"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13"/>
                <w:szCs w:val="13"/>
                <w:lang w:val="en-US" w:eastAsia="zh-CN"/>
              </w:rPr>
            </w:pPr>
            <w:r>
              <w:rPr>
                <w:rFonts w:hint="eastAsia" w:ascii="楷体" w:hAnsi="楷体" w:eastAsia="楷体" w:cs="楷体"/>
                <w:color w:val="000000"/>
                <w:kern w:val="0"/>
                <w:sz w:val="15"/>
                <w:szCs w:val="15"/>
                <w:lang w:val="en-US" w:eastAsia="zh-CN"/>
              </w:rPr>
              <w:t>得分</w:t>
            </w:r>
            <w:r>
              <w:rPr>
                <w:rFonts w:hint="eastAsia" w:ascii="楷体" w:hAnsi="楷体" w:eastAsia="楷体" w:cs="楷体"/>
                <w:color w:val="000000"/>
                <w:kern w:val="0"/>
                <w:sz w:val="15"/>
                <w:szCs w:val="15"/>
              </w:rPr>
              <w:t>=年度实际</w:t>
            </w:r>
            <w:r>
              <w:rPr>
                <w:rFonts w:hint="eastAsia" w:ascii="楷体" w:hAnsi="楷体" w:eastAsia="楷体" w:cs="楷体"/>
                <w:color w:val="000000"/>
                <w:kern w:val="0"/>
                <w:sz w:val="15"/>
                <w:szCs w:val="15"/>
                <w:lang w:val="en-US" w:eastAsia="zh-CN"/>
              </w:rPr>
              <w:t>完成时间</w:t>
            </w:r>
            <w:r>
              <w:rPr>
                <w:rFonts w:hint="eastAsia" w:ascii="楷体" w:hAnsi="楷体" w:eastAsia="楷体" w:cs="楷体"/>
                <w:color w:val="000000"/>
                <w:kern w:val="0"/>
                <w:sz w:val="15"/>
                <w:szCs w:val="15"/>
              </w:rPr>
              <w:t>/计划</w:t>
            </w:r>
            <w:r>
              <w:rPr>
                <w:rFonts w:hint="eastAsia" w:ascii="楷体" w:hAnsi="楷体" w:eastAsia="楷体" w:cs="楷体"/>
                <w:color w:val="000000"/>
                <w:kern w:val="0"/>
                <w:sz w:val="15"/>
                <w:szCs w:val="15"/>
                <w:lang w:val="en-US" w:eastAsia="zh-CN"/>
              </w:rPr>
              <w:t>完成时间</w:t>
            </w:r>
            <w:r>
              <w:rPr>
                <w:rFonts w:hint="eastAsia" w:ascii="楷体" w:hAnsi="楷体" w:eastAsia="楷体" w:cs="楷体"/>
                <w:color w:val="000000"/>
                <w:kern w:val="0"/>
                <w:sz w:val="15"/>
                <w:szCs w:val="15"/>
              </w:rPr>
              <w:t>*100%*</w:t>
            </w:r>
            <w:r>
              <w:rPr>
                <w:rFonts w:hint="eastAsia" w:ascii="楷体" w:hAnsi="楷体" w:eastAsia="楷体" w:cs="楷体"/>
                <w:color w:val="000000"/>
                <w:kern w:val="0"/>
                <w:sz w:val="15"/>
                <w:szCs w:val="15"/>
                <w:lang w:val="en-US" w:eastAsia="zh-CN"/>
              </w:rPr>
              <w:t>分值</w:t>
            </w:r>
          </w:p>
        </w:tc>
      </w:tr>
      <w:tr>
        <w:tblPrEx>
          <w:tblCellMar>
            <w:top w:w="0" w:type="dxa"/>
            <w:left w:w="108" w:type="dxa"/>
            <w:bottom w:w="0" w:type="dxa"/>
            <w:right w:w="108" w:type="dxa"/>
          </w:tblCellMar>
        </w:tblPrEx>
        <w:trPr>
          <w:trHeight w:val="49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成本指标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（10分）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18"/>
                <w:szCs w:val="18"/>
                <w:lang w:val="en-US"/>
              </w:rPr>
            </w:pPr>
            <w:r>
              <w:rPr>
                <w:rFonts w:hint="eastAsia" w:ascii="楷体" w:hAnsi="楷体" w:eastAsia="楷体" w:cs="楷体"/>
                <w:sz w:val="18"/>
                <w:szCs w:val="18"/>
                <w:lang w:val="en-US" w:eastAsia="zh-CN"/>
              </w:rPr>
              <w:t xml:space="preserve">省级领导商务接待标准              </w:t>
            </w:r>
            <w:r>
              <w:rPr>
                <w:rFonts w:hint="eastAsia" w:ascii="楷体" w:hAnsi="楷体" w:eastAsia="楷体" w:cs="楷体"/>
                <w:color w:val="000000"/>
                <w:kern w:val="0"/>
                <w:sz w:val="18"/>
                <w:szCs w:val="18"/>
                <w:lang w:val="en-US" w:eastAsia="zh-CN"/>
              </w:rPr>
              <w:t>≤500元/人/天</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lang w:val="en-US" w:eastAsia="zh-CN"/>
              </w:rPr>
              <w:t>100%</w:t>
            </w:r>
          </w:p>
        </w:tc>
        <w:tc>
          <w:tcPr>
            <w:tcW w:w="1759" w:type="dxa"/>
            <w:vMerge w:val="restart"/>
            <w:tcBorders>
              <w:top w:val="single" w:color="auto" w:sz="4" w:space="0"/>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5"/>
                <w:szCs w:val="15"/>
                <w:lang w:val="en-US" w:eastAsia="zh-CN"/>
              </w:rPr>
            </w:pPr>
            <w:r>
              <w:rPr>
                <w:rFonts w:hint="eastAsia" w:ascii="楷体" w:hAnsi="楷体" w:eastAsia="楷体" w:cs="楷体"/>
                <w:color w:val="000000"/>
                <w:kern w:val="0"/>
                <w:sz w:val="15"/>
                <w:szCs w:val="15"/>
                <w:lang w:val="en-US" w:eastAsia="zh-CN"/>
              </w:rPr>
              <w:t>达到目标值得满分，否则</w:t>
            </w:r>
          </w:p>
          <w:p>
            <w:pPr>
              <w:widowControl/>
              <w:spacing w:line="240" w:lineRule="exact"/>
              <w:ind w:left="-63" w:leftChars="-30" w:right="-63" w:rightChars="-30"/>
              <w:jc w:val="both"/>
              <w:rPr>
                <w:rFonts w:hint="eastAsia" w:ascii="楷体" w:hAnsi="楷体" w:eastAsia="楷体" w:cs="楷体"/>
                <w:color w:val="000000"/>
                <w:kern w:val="0"/>
                <w:sz w:val="20"/>
              </w:rPr>
            </w:pPr>
            <w:r>
              <w:rPr>
                <w:rFonts w:hint="eastAsia" w:ascii="楷体" w:hAnsi="楷体" w:eastAsia="楷体" w:cs="楷体"/>
                <w:color w:val="000000"/>
                <w:kern w:val="0"/>
                <w:sz w:val="15"/>
                <w:szCs w:val="15"/>
                <w:lang w:val="en-US" w:eastAsia="zh-CN"/>
              </w:rPr>
              <w:t>不得分</w:t>
            </w:r>
          </w:p>
        </w:tc>
      </w:tr>
      <w:tr>
        <w:tblPrEx>
          <w:tblCellMar>
            <w:top w:w="0" w:type="dxa"/>
            <w:left w:w="108" w:type="dxa"/>
            <w:bottom w:w="0" w:type="dxa"/>
            <w:right w:w="108" w:type="dxa"/>
          </w:tblCellMar>
        </w:tblPrEx>
        <w:trPr>
          <w:trHeight w:val="514"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right="-63" w:rightChars="-30"/>
              <w:jc w:val="center"/>
              <w:textAlignment w:val="auto"/>
              <w:rPr>
                <w:rFonts w:hint="eastAsia" w:ascii="楷体" w:hAnsi="楷体" w:eastAsia="楷体" w:cs="楷体"/>
                <w:color w:val="000000"/>
                <w:kern w:val="0"/>
                <w:sz w:val="18"/>
                <w:szCs w:val="18"/>
                <w:lang w:val="en-US"/>
              </w:rPr>
            </w:pPr>
            <w:r>
              <w:rPr>
                <w:rFonts w:hint="eastAsia" w:ascii="楷体" w:hAnsi="楷体" w:eastAsia="楷体" w:cs="楷体"/>
                <w:sz w:val="18"/>
                <w:szCs w:val="18"/>
                <w:lang w:val="en-US" w:eastAsia="zh-CN"/>
              </w:rPr>
              <w:t>厅级及以下人员商务接待标准</w:t>
            </w:r>
            <w:r>
              <w:rPr>
                <w:rFonts w:hint="eastAsia" w:ascii="楷体" w:hAnsi="楷体" w:eastAsia="楷体" w:cs="楷体"/>
                <w:color w:val="000000"/>
                <w:kern w:val="0"/>
                <w:sz w:val="18"/>
                <w:szCs w:val="18"/>
                <w:lang w:val="en-US" w:eastAsia="zh-CN"/>
              </w:rPr>
              <w:t>≤400元/人/天</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lang w:val="en-US" w:eastAsia="zh-CN"/>
              </w:rPr>
              <w:t>100%</w:t>
            </w:r>
          </w:p>
        </w:tc>
        <w:tc>
          <w:tcPr>
            <w:tcW w:w="1759"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514"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right="-63" w:rightChars="-30"/>
              <w:jc w:val="center"/>
              <w:textAlignment w:val="auto"/>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省部级干部及其随行人员政务接待标准≤180元/人/天</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lang w:val="en-US" w:eastAsia="zh-CN"/>
              </w:rPr>
              <w:t>100%</w:t>
            </w:r>
          </w:p>
        </w:tc>
        <w:tc>
          <w:tcPr>
            <w:tcW w:w="1759"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492"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right="-63" w:rightChars="-30"/>
              <w:jc w:val="center"/>
              <w:textAlignment w:val="auto"/>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厅局级干部及其随行政务接待标准≤150元/人/天</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lang w:val="en-US" w:eastAsia="zh-CN"/>
              </w:rPr>
              <w:t>100%</w:t>
            </w:r>
          </w:p>
        </w:tc>
        <w:tc>
          <w:tcPr>
            <w:tcW w:w="1759"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499"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right="-63" w:rightChars="-30"/>
              <w:jc w:val="center"/>
              <w:textAlignment w:val="auto"/>
              <w:rPr>
                <w:rFonts w:hint="eastAsia" w:ascii="楷体" w:hAnsi="楷体" w:eastAsia="楷体" w:cs="楷体"/>
                <w:sz w:val="18"/>
                <w:szCs w:val="18"/>
              </w:rPr>
            </w:pPr>
            <w:r>
              <w:rPr>
                <w:rFonts w:hint="eastAsia" w:ascii="楷体" w:hAnsi="楷体" w:eastAsia="楷体" w:cs="楷体"/>
                <w:sz w:val="18"/>
                <w:szCs w:val="18"/>
              </w:rPr>
              <w:t>处级及以下人员</w:t>
            </w:r>
            <w:r>
              <w:rPr>
                <w:rFonts w:hint="eastAsia" w:ascii="楷体" w:hAnsi="楷体" w:eastAsia="楷体" w:cs="楷体"/>
                <w:color w:val="000000"/>
                <w:kern w:val="0"/>
                <w:sz w:val="18"/>
                <w:szCs w:val="18"/>
                <w:lang w:val="en-US" w:eastAsia="zh-CN"/>
              </w:rPr>
              <w:t>政务接待标准≤130元/人/天</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lang w:val="en-US" w:eastAsia="zh-CN"/>
              </w:rPr>
            </w:pPr>
            <w:r>
              <w:rPr>
                <w:rFonts w:hint="eastAsia" w:ascii="楷体" w:hAnsi="楷体" w:eastAsia="楷体" w:cs="楷体"/>
                <w:color w:val="000000"/>
                <w:kern w:val="0"/>
                <w:sz w:val="20"/>
                <w:lang w:val="en-US" w:eastAsia="zh-CN"/>
              </w:rPr>
              <w:t>100%</w:t>
            </w:r>
          </w:p>
        </w:tc>
        <w:tc>
          <w:tcPr>
            <w:tcW w:w="1759"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476"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效益指标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(30分）</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经济效益</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指标</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rPr>
            </w:pPr>
            <w:r>
              <w:rPr>
                <w:rFonts w:hint="eastAsia" w:ascii="楷体" w:hAnsi="楷体" w:eastAsia="楷体" w:cs="楷体"/>
                <w:color w:val="000000"/>
                <w:kern w:val="0"/>
                <w:sz w:val="18"/>
                <w:szCs w:val="18"/>
              </w:rPr>
              <w:t>无</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75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39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社会效益</w:t>
            </w:r>
          </w:p>
          <w:p>
            <w:pPr>
              <w:widowControl/>
              <w:spacing w:line="240" w:lineRule="exact"/>
              <w:ind w:left="-63" w:leftChars="-30" w:right="-63" w:rightChars="-30"/>
              <w:jc w:val="center"/>
              <w:rPr>
                <w:rFonts w:hint="eastAsia" w:ascii="楷体" w:hAnsi="楷体" w:eastAsia="楷体" w:cs="楷体"/>
                <w:color w:val="000000"/>
                <w:kern w:val="0"/>
                <w:sz w:val="20"/>
                <w:lang w:eastAsia="zh-CN"/>
              </w:rPr>
            </w:pPr>
            <w:r>
              <w:rPr>
                <w:rFonts w:hint="eastAsia" w:ascii="楷体" w:hAnsi="楷体" w:eastAsia="楷体" w:cs="楷体"/>
                <w:color w:val="000000"/>
                <w:kern w:val="0"/>
                <w:sz w:val="20"/>
              </w:rPr>
              <w:t>指标</w:t>
            </w:r>
            <w:r>
              <w:rPr>
                <w:rFonts w:hint="eastAsia" w:ascii="楷体" w:hAnsi="楷体" w:eastAsia="楷体" w:cs="楷体"/>
                <w:color w:val="000000"/>
                <w:kern w:val="0"/>
                <w:sz w:val="20"/>
                <w:lang w:val="en-US" w:eastAsia="zh-CN"/>
              </w:rPr>
              <w:t xml:space="preserve">      </w:t>
            </w:r>
            <w:r>
              <w:rPr>
                <w:rFonts w:hint="eastAsia" w:ascii="楷体" w:hAnsi="楷体" w:eastAsia="楷体" w:cs="楷体"/>
                <w:color w:val="000000"/>
                <w:kern w:val="0"/>
                <w:sz w:val="20"/>
                <w:lang w:eastAsia="zh-CN"/>
              </w:rPr>
              <w:t>（</w:t>
            </w:r>
            <w:r>
              <w:rPr>
                <w:rFonts w:hint="eastAsia" w:ascii="楷体" w:hAnsi="楷体" w:eastAsia="楷体" w:cs="楷体"/>
                <w:color w:val="000000"/>
                <w:kern w:val="0"/>
                <w:sz w:val="20"/>
                <w:lang w:val="en-US" w:eastAsia="zh-CN"/>
              </w:rPr>
              <w:t>20分</w:t>
            </w:r>
            <w:r>
              <w:rPr>
                <w:rFonts w:hint="eastAsia" w:ascii="楷体" w:hAnsi="楷体" w:eastAsia="楷体" w:cs="楷体"/>
                <w:color w:val="000000"/>
                <w:kern w:val="0"/>
                <w:sz w:val="20"/>
                <w:lang w:eastAsia="zh-CN"/>
              </w:rPr>
              <w:t>）</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default" w:ascii="楷体" w:hAnsi="楷体" w:eastAsia="楷体" w:cs="楷体"/>
                <w:color w:val="000000"/>
                <w:kern w:val="0"/>
                <w:sz w:val="18"/>
                <w:szCs w:val="18"/>
                <w:lang w:val="en-US" w:eastAsia="zh-CN"/>
              </w:rPr>
            </w:pPr>
            <w:r>
              <w:rPr>
                <w:rFonts w:hint="eastAsia" w:ascii="楷体" w:hAnsi="楷体" w:eastAsia="楷体" w:cs="楷体"/>
                <w:sz w:val="18"/>
                <w:szCs w:val="18"/>
                <w:lang w:val="en-US" w:eastAsia="zh-CN"/>
              </w:rPr>
              <w:t>促进南昌经济发展</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10</w:t>
            </w:r>
            <w:r>
              <w:rPr>
                <w:rFonts w:hint="eastAsia" w:ascii="楷体" w:hAnsi="楷体" w:eastAsia="楷体" w:cs="楷体"/>
                <w:color w:val="000000"/>
                <w:kern w:val="0"/>
                <w:sz w:val="20"/>
                <w:lang w:val="en-US" w:eastAsia="zh-CN"/>
              </w:rPr>
              <w:t>0</w:t>
            </w:r>
            <w:r>
              <w:rPr>
                <w:rFonts w:hint="eastAsia" w:ascii="楷体" w:hAnsi="楷体" w:eastAsia="楷体" w:cs="楷体"/>
                <w:color w:val="000000"/>
                <w:kern w:val="0"/>
                <w:sz w:val="20"/>
              </w:rPr>
              <w:t>%</w:t>
            </w:r>
          </w:p>
        </w:tc>
        <w:tc>
          <w:tcPr>
            <w:tcW w:w="1759"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13"/>
                <w:szCs w:val="13"/>
                <w:lang w:val="en-US" w:eastAsia="zh-CN"/>
              </w:rPr>
            </w:pPr>
            <w:r>
              <w:rPr>
                <w:rFonts w:hint="eastAsia" w:ascii="楷体" w:hAnsi="楷体" w:eastAsia="楷体" w:cs="楷体"/>
                <w:kern w:val="0"/>
                <w:sz w:val="13"/>
                <w:szCs w:val="13"/>
              </w:rPr>
              <w:t>定性指标根据指标完成情况分为：全部或基本达成预期指标、部分达成预期指标并具有一定效果、未达成预期指标且效果较差三档，分别按照100%-80%（含）、80%-60%（含）、60-0%合理填写完成比例。</w:t>
            </w:r>
            <w:r>
              <w:rPr>
                <w:rFonts w:hint="eastAsia" w:ascii="楷体" w:hAnsi="楷体" w:eastAsia="楷体" w:cs="楷体"/>
                <w:kern w:val="0"/>
                <w:sz w:val="13"/>
                <w:szCs w:val="13"/>
                <w:lang w:val="en-US" w:eastAsia="zh-CN"/>
              </w:rPr>
              <w:t>完成比例</w:t>
            </w:r>
            <w:r>
              <w:rPr>
                <w:rFonts w:hint="eastAsia" w:ascii="楷体" w:hAnsi="楷体" w:eastAsia="楷体" w:cs="楷体"/>
                <w:kern w:val="0"/>
                <w:sz w:val="13"/>
                <w:szCs w:val="13"/>
              </w:rPr>
              <w:t>×</w:t>
            </w:r>
            <w:r>
              <w:rPr>
                <w:rFonts w:hint="eastAsia" w:ascii="楷体" w:hAnsi="楷体" w:eastAsia="楷体" w:cs="楷体"/>
                <w:kern w:val="0"/>
                <w:sz w:val="13"/>
                <w:szCs w:val="13"/>
                <w:lang w:val="en-US" w:eastAsia="zh-CN"/>
              </w:rPr>
              <w:t>分值为该项得分</w:t>
            </w:r>
          </w:p>
        </w:tc>
      </w:tr>
      <w:tr>
        <w:tblPrEx>
          <w:tblCellMar>
            <w:top w:w="0" w:type="dxa"/>
            <w:left w:w="108" w:type="dxa"/>
            <w:bottom w:w="0" w:type="dxa"/>
            <w:right w:w="108" w:type="dxa"/>
          </w:tblCellMar>
        </w:tblPrEx>
        <w:trPr>
          <w:trHeight w:val="425"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sz w:val="18"/>
                <w:szCs w:val="18"/>
                <w:lang w:val="en-US" w:eastAsia="zh-CN"/>
              </w:rPr>
            </w:pPr>
            <w:r>
              <w:rPr>
                <w:rFonts w:hint="eastAsia" w:ascii="楷体" w:hAnsi="楷体" w:eastAsia="楷体" w:cs="楷体"/>
                <w:sz w:val="18"/>
                <w:szCs w:val="18"/>
                <w:lang w:val="en-US" w:eastAsia="zh-CN"/>
              </w:rPr>
              <w:t>展示南昌社会健康发展</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20"/>
                <w:lang w:val="en-US" w:eastAsia="zh-CN"/>
              </w:rPr>
            </w:pPr>
            <w:r>
              <w:rPr>
                <w:rFonts w:hint="eastAsia" w:ascii="楷体" w:hAnsi="楷体" w:eastAsia="楷体" w:cs="楷体"/>
                <w:color w:val="000000"/>
                <w:kern w:val="0"/>
                <w:sz w:val="20"/>
                <w:lang w:val="en-US" w:eastAsia="zh-CN"/>
              </w:rPr>
              <w:t>100%</w:t>
            </w:r>
          </w:p>
        </w:tc>
        <w:tc>
          <w:tcPr>
            <w:tcW w:w="1759"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13"/>
                <w:szCs w:val="13"/>
                <w:lang w:val="en-US" w:eastAsia="zh-CN"/>
              </w:rPr>
            </w:pPr>
          </w:p>
        </w:tc>
      </w:tr>
      <w:tr>
        <w:tblPrEx>
          <w:tblCellMar>
            <w:top w:w="0" w:type="dxa"/>
            <w:left w:w="108" w:type="dxa"/>
            <w:bottom w:w="0" w:type="dxa"/>
            <w:right w:w="108" w:type="dxa"/>
          </w:tblCellMar>
        </w:tblPrEx>
        <w:trPr>
          <w:trHeight w:val="773"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生态效益</w:t>
            </w:r>
          </w:p>
          <w:p>
            <w:pPr>
              <w:widowControl/>
              <w:spacing w:line="240" w:lineRule="exact"/>
              <w:ind w:left="-63" w:leftChars="-30" w:right="-63" w:rightChars="-30"/>
              <w:jc w:val="center"/>
              <w:rPr>
                <w:rFonts w:hint="eastAsia" w:ascii="楷体" w:hAnsi="楷体" w:eastAsia="楷体" w:cs="楷体"/>
                <w:color w:val="000000"/>
                <w:kern w:val="0"/>
                <w:sz w:val="20"/>
                <w:lang w:eastAsia="zh-CN"/>
              </w:rPr>
            </w:pPr>
            <w:r>
              <w:rPr>
                <w:rFonts w:hint="eastAsia" w:ascii="楷体" w:hAnsi="楷体" w:eastAsia="楷体" w:cs="楷体"/>
                <w:color w:val="000000"/>
                <w:kern w:val="0"/>
                <w:sz w:val="20"/>
              </w:rPr>
              <w:t>指标</w:t>
            </w:r>
            <w:r>
              <w:rPr>
                <w:rFonts w:hint="eastAsia" w:ascii="楷体" w:hAnsi="楷体" w:eastAsia="楷体" w:cs="楷体"/>
                <w:color w:val="000000"/>
                <w:kern w:val="0"/>
                <w:sz w:val="20"/>
                <w:lang w:val="en-US" w:eastAsia="zh-CN"/>
              </w:rPr>
              <w:t xml:space="preserve">        </w:t>
            </w:r>
            <w:r>
              <w:rPr>
                <w:rFonts w:hint="eastAsia" w:ascii="楷体" w:hAnsi="楷体" w:eastAsia="楷体" w:cs="楷体"/>
                <w:color w:val="000000"/>
                <w:kern w:val="0"/>
                <w:sz w:val="20"/>
                <w:lang w:eastAsia="zh-CN"/>
              </w:rPr>
              <w:t>（</w:t>
            </w:r>
            <w:r>
              <w:rPr>
                <w:rFonts w:hint="eastAsia" w:ascii="楷体" w:hAnsi="楷体" w:eastAsia="楷体" w:cs="楷体"/>
                <w:color w:val="000000"/>
                <w:kern w:val="0"/>
                <w:sz w:val="20"/>
                <w:lang w:val="en-US" w:eastAsia="zh-CN"/>
              </w:rPr>
              <w:t>5分</w:t>
            </w:r>
            <w:r>
              <w:rPr>
                <w:rFonts w:hint="eastAsia" w:ascii="楷体" w:hAnsi="楷体" w:eastAsia="楷体" w:cs="楷体"/>
                <w:color w:val="000000"/>
                <w:kern w:val="0"/>
                <w:sz w:val="20"/>
                <w:lang w:eastAsia="zh-CN"/>
              </w:rPr>
              <w:t>）</w:t>
            </w:r>
            <w:r>
              <w:rPr>
                <w:rFonts w:hint="eastAsia" w:ascii="楷体" w:hAnsi="楷体" w:eastAsia="楷体" w:cs="楷体"/>
                <w:color w:val="000000"/>
                <w:kern w:val="0"/>
                <w:sz w:val="20"/>
                <w:lang w:val="en-US" w:eastAsia="zh-CN"/>
              </w:rPr>
              <w:t xml:space="preserve">   </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eastAsia="zh-CN"/>
              </w:rPr>
            </w:pPr>
            <w:r>
              <w:rPr>
                <w:rFonts w:hint="eastAsia" w:ascii="楷体" w:hAnsi="楷体" w:eastAsia="楷体" w:cs="楷体"/>
                <w:sz w:val="18"/>
                <w:szCs w:val="18"/>
                <w:lang w:val="en-US" w:eastAsia="zh-CN"/>
              </w:rPr>
              <w:t>文明节约用餐率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lang w:val="en-US" w:eastAsia="zh-CN"/>
              </w:rPr>
            </w:pPr>
            <w:r>
              <w:rPr>
                <w:rFonts w:hint="eastAsia" w:ascii="楷体" w:hAnsi="楷体" w:eastAsia="楷体" w:cs="楷体"/>
                <w:color w:val="000000"/>
                <w:kern w:val="0"/>
                <w:sz w:val="20"/>
                <w:lang w:val="en-US" w:eastAsia="zh-CN"/>
              </w:rPr>
              <w:t>100%</w:t>
            </w:r>
          </w:p>
        </w:tc>
        <w:tc>
          <w:tcPr>
            <w:tcW w:w="1759"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532"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lang w:eastAsia="zh-CN"/>
              </w:rPr>
            </w:pPr>
            <w:r>
              <w:rPr>
                <w:rFonts w:hint="eastAsia" w:ascii="楷体" w:hAnsi="楷体" w:eastAsia="楷体" w:cs="楷体"/>
                <w:color w:val="000000"/>
                <w:kern w:val="0"/>
                <w:sz w:val="20"/>
              </w:rPr>
              <w:t>可持续影响指</w:t>
            </w:r>
            <w:r>
              <w:rPr>
                <w:rFonts w:hint="eastAsia" w:ascii="楷体" w:hAnsi="楷体" w:eastAsia="楷体" w:cs="楷体"/>
                <w:color w:val="000000"/>
                <w:kern w:val="0"/>
                <w:sz w:val="20"/>
                <w:lang w:val="en-US" w:eastAsia="zh-CN"/>
              </w:rPr>
              <w:t>标</w:t>
            </w:r>
            <w:r>
              <w:rPr>
                <w:rFonts w:hint="eastAsia" w:ascii="楷体" w:hAnsi="楷体" w:eastAsia="楷体" w:cs="楷体"/>
                <w:color w:val="000000"/>
                <w:kern w:val="0"/>
                <w:sz w:val="20"/>
                <w:lang w:eastAsia="zh-CN"/>
              </w:rPr>
              <w:t>（</w:t>
            </w:r>
            <w:r>
              <w:rPr>
                <w:rFonts w:hint="eastAsia" w:ascii="楷体" w:hAnsi="楷体" w:eastAsia="楷体" w:cs="楷体"/>
                <w:color w:val="000000"/>
                <w:kern w:val="0"/>
                <w:sz w:val="20"/>
                <w:lang w:val="en-US" w:eastAsia="zh-CN"/>
              </w:rPr>
              <w:t>5分</w:t>
            </w:r>
            <w:r>
              <w:rPr>
                <w:rFonts w:hint="eastAsia" w:ascii="楷体" w:hAnsi="楷体" w:eastAsia="楷体" w:cs="楷体"/>
                <w:color w:val="000000"/>
                <w:kern w:val="0"/>
                <w:sz w:val="20"/>
                <w:lang w:eastAsia="zh-CN"/>
              </w:rPr>
              <w:t>）</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rPr>
              <w:t>对外人文交流影响力</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100%</w:t>
            </w:r>
          </w:p>
        </w:tc>
        <w:tc>
          <w:tcPr>
            <w:tcW w:w="1759" w:type="dxa"/>
            <w:vMerge w:val="continue"/>
            <w:tcBorders>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40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满意度</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(10分）</w:t>
            </w:r>
          </w:p>
        </w:tc>
        <w:tc>
          <w:tcPr>
            <w:tcW w:w="13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服务对象满意度指标（10分）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服务对象满意度</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≥9</w:t>
            </w:r>
            <w:r>
              <w:rPr>
                <w:rFonts w:hint="eastAsia" w:ascii="楷体" w:hAnsi="楷体" w:eastAsia="楷体" w:cs="楷体"/>
                <w:color w:val="000000"/>
                <w:kern w:val="0"/>
                <w:sz w:val="20"/>
                <w:lang w:val="en-US" w:eastAsia="zh-CN"/>
              </w:rPr>
              <w:t>8</w:t>
            </w:r>
            <w:r>
              <w:rPr>
                <w:rFonts w:hint="eastAsia" w:ascii="楷体" w:hAnsi="楷体" w:eastAsia="楷体" w:cs="楷体"/>
                <w:color w:val="000000"/>
                <w:kern w:val="0"/>
                <w:sz w:val="20"/>
              </w:rPr>
              <w:t>%</w:t>
            </w:r>
          </w:p>
        </w:tc>
        <w:tc>
          <w:tcPr>
            <w:tcW w:w="175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15"/>
                <w:szCs w:val="15"/>
                <w:lang w:val="en-US" w:eastAsia="zh-CN" w:bidi="ar-SA"/>
              </w:rPr>
            </w:pPr>
            <w:r>
              <w:rPr>
                <w:rFonts w:hint="eastAsia" w:ascii="楷体" w:hAnsi="楷体" w:eastAsia="楷体" w:cs="楷体"/>
                <w:color w:val="000000"/>
                <w:kern w:val="0"/>
                <w:sz w:val="15"/>
                <w:szCs w:val="15"/>
                <w:lang w:val="en-US" w:eastAsia="zh-CN"/>
              </w:rPr>
              <w:t>得分</w:t>
            </w:r>
            <w:r>
              <w:rPr>
                <w:rFonts w:hint="eastAsia" w:ascii="楷体" w:hAnsi="楷体" w:eastAsia="楷体" w:cs="楷体"/>
                <w:color w:val="000000"/>
                <w:kern w:val="0"/>
                <w:sz w:val="15"/>
                <w:szCs w:val="15"/>
              </w:rPr>
              <w:t>=</w:t>
            </w:r>
            <w:r>
              <w:rPr>
                <w:rFonts w:hint="eastAsia" w:ascii="楷体" w:hAnsi="楷体" w:eastAsia="楷体" w:cs="楷体"/>
                <w:color w:val="000000"/>
                <w:kern w:val="0"/>
                <w:sz w:val="15"/>
                <w:szCs w:val="15"/>
                <w:lang w:val="en-US" w:eastAsia="zh-CN"/>
              </w:rPr>
              <w:t>实际满意度</w:t>
            </w:r>
            <w:r>
              <w:rPr>
                <w:rFonts w:hint="eastAsia" w:ascii="楷体" w:hAnsi="楷体" w:eastAsia="楷体" w:cs="楷体"/>
                <w:color w:val="000000"/>
                <w:kern w:val="0"/>
                <w:sz w:val="15"/>
                <w:szCs w:val="15"/>
              </w:rPr>
              <w:t>/计划</w:t>
            </w:r>
            <w:r>
              <w:rPr>
                <w:rFonts w:hint="eastAsia" w:ascii="楷体" w:hAnsi="楷体" w:eastAsia="楷体" w:cs="楷体"/>
                <w:color w:val="000000"/>
                <w:kern w:val="0"/>
                <w:sz w:val="15"/>
                <w:szCs w:val="15"/>
                <w:lang w:val="en-US" w:eastAsia="zh-CN"/>
              </w:rPr>
              <w:t>满意度</w:t>
            </w:r>
            <w:r>
              <w:rPr>
                <w:rFonts w:hint="eastAsia" w:ascii="楷体" w:hAnsi="楷体" w:eastAsia="楷体" w:cs="楷体"/>
                <w:color w:val="000000"/>
                <w:kern w:val="0"/>
                <w:sz w:val="15"/>
                <w:szCs w:val="15"/>
              </w:rPr>
              <w:t>*100%*</w:t>
            </w:r>
            <w:r>
              <w:rPr>
                <w:rFonts w:hint="eastAsia" w:ascii="楷体" w:hAnsi="楷体" w:eastAsia="楷体" w:cs="楷体"/>
                <w:color w:val="000000"/>
                <w:kern w:val="0"/>
                <w:sz w:val="15"/>
                <w:szCs w:val="15"/>
                <w:lang w:val="en-US" w:eastAsia="zh-CN"/>
              </w:rPr>
              <w:t>分值</w:t>
            </w:r>
          </w:p>
        </w:tc>
      </w:tr>
      <w:tr>
        <w:tblPrEx>
          <w:tblCellMar>
            <w:top w:w="0" w:type="dxa"/>
            <w:left w:w="108" w:type="dxa"/>
            <w:bottom w:w="0" w:type="dxa"/>
            <w:right w:w="108" w:type="dxa"/>
          </w:tblCellMar>
        </w:tblPrEx>
        <w:trPr>
          <w:trHeight w:val="443"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rPr>
            </w:pPr>
            <w:r>
              <w:rPr>
                <w:rFonts w:hint="eastAsia" w:ascii="楷体" w:hAnsi="楷体" w:eastAsia="楷体" w:cs="楷体"/>
                <w:color w:val="000000"/>
                <w:kern w:val="0"/>
                <w:sz w:val="18"/>
                <w:szCs w:val="18"/>
                <w:lang w:val="en-US" w:eastAsia="zh-CN"/>
              </w:rPr>
              <w:t>市直部门满意度</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≥9</w:t>
            </w:r>
            <w:r>
              <w:rPr>
                <w:rFonts w:hint="eastAsia" w:ascii="楷体" w:hAnsi="楷体" w:eastAsia="楷体" w:cs="楷体"/>
                <w:color w:val="000000"/>
                <w:kern w:val="0"/>
                <w:sz w:val="20"/>
                <w:lang w:val="en-US" w:eastAsia="zh-CN"/>
              </w:rPr>
              <w:t>5</w:t>
            </w:r>
            <w:r>
              <w:rPr>
                <w:rFonts w:hint="eastAsia" w:ascii="楷体" w:hAnsi="楷体" w:eastAsia="楷体" w:cs="楷体"/>
                <w:color w:val="000000"/>
                <w:kern w:val="0"/>
                <w:sz w:val="20"/>
              </w:rPr>
              <w:t>%</w:t>
            </w:r>
          </w:p>
        </w:tc>
        <w:tc>
          <w:tcPr>
            <w:tcW w:w="175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left"/>
              <w:rPr>
                <w:rFonts w:hint="eastAsia" w:ascii="楷体" w:hAnsi="楷体" w:eastAsia="楷体" w:cs="楷体"/>
                <w:color w:val="000000"/>
                <w:kern w:val="0"/>
                <w:sz w:val="16"/>
                <w:szCs w:val="16"/>
                <w:lang w:val="en-US" w:eastAsia="zh-CN"/>
              </w:rPr>
            </w:pPr>
          </w:p>
        </w:tc>
      </w:tr>
    </w:tbl>
    <w:p>
      <w:pPr>
        <w:keepNext w:val="0"/>
        <w:keepLines w:val="0"/>
        <w:pageBreakBefore w:val="0"/>
        <w:kinsoku/>
        <w:wordWrap/>
        <w:overflowPunct/>
        <w:topLinePunct w:val="0"/>
        <w:autoSpaceDE/>
        <w:autoSpaceDN/>
        <w:bidi w:val="0"/>
        <w:adjustRightInd/>
        <w:snapToGrid/>
        <w:spacing w:line="560" w:lineRule="exact"/>
        <w:rPr>
          <w:rFonts w:hint="eastAsia" w:ascii="黑体" w:hAnsi="黑体" w:eastAsia="黑体"/>
          <w:color w:val="000000"/>
          <w:sz w:val="32"/>
          <w:szCs w:val="32"/>
          <w:lang w:val="en-US" w:eastAsia="zh-CN"/>
        </w:rPr>
      </w:pPr>
      <w:r>
        <w:rPr>
          <w:rFonts w:hint="eastAsia" w:ascii="黑体" w:hAnsi="黑体" w:eastAsia="黑体"/>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color w:val="000000"/>
          <w:sz w:val="32"/>
          <w:szCs w:val="32"/>
          <w:lang w:val="en-US" w:eastAsia="zh-CN"/>
        </w:rPr>
      </w:pPr>
      <w:r>
        <w:rPr>
          <w:rFonts w:hint="eastAsia" w:ascii="黑体" w:hAnsi="黑体" w:eastAsia="黑体"/>
          <w:color w:val="000000"/>
          <w:sz w:val="32"/>
          <w:szCs w:val="32"/>
          <w:lang w:val="en-US" w:eastAsia="zh-CN"/>
        </w:rPr>
        <w:t xml:space="preserve">   </w:t>
      </w:r>
      <w:r>
        <w:rPr>
          <w:rFonts w:hint="eastAsia" w:ascii="楷体" w:hAnsi="楷体" w:eastAsia="楷体" w:cs="楷体"/>
          <w:color w:val="000000"/>
          <w:sz w:val="32"/>
          <w:szCs w:val="32"/>
          <w:lang w:val="en-US" w:eastAsia="zh-CN"/>
        </w:rPr>
        <w:t>（二）合作交流工作经费绩效目标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合作交流工作经费年度绩效目标为：</w:t>
      </w:r>
      <w:r>
        <w:rPr>
          <w:rFonts w:hint="eastAsia" w:ascii="仿宋" w:hAnsi="仿宋" w:eastAsia="仿宋" w:cs="仿宋"/>
          <w:b w:val="0"/>
          <w:bCs/>
          <w:color w:val="000000"/>
          <w:kern w:val="0"/>
          <w:sz w:val="32"/>
          <w:szCs w:val="32"/>
          <w:lang w:val="en-US" w:eastAsia="zh-CN"/>
        </w:rPr>
        <w:t>突出“适应形势，创新服务，强化职能”主题，精心、精细、精准实施好接待工作各个流程，努力提升整体工作水平，确保以接待为主的各项工作顺利开展。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bCs/>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pPr>
      <w:r>
        <w:rPr>
          <w:rFonts w:hint="eastAsia" w:ascii="仿宋" w:hAnsi="仿宋" w:eastAsia="仿宋" w:cs="仿宋"/>
          <w:bCs/>
          <w:color w:val="000000"/>
          <w:kern w:val="0"/>
          <w:sz w:val="32"/>
          <w:szCs w:val="32"/>
          <w:lang w:val="en-US" w:eastAsia="zh-CN"/>
        </w:rPr>
        <w:t>项目年度</w:t>
      </w:r>
      <w:r>
        <w:rPr>
          <w:rFonts w:hint="eastAsia" w:ascii="仿宋" w:hAnsi="仿宋" w:eastAsia="仿宋" w:cs="仿宋"/>
          <w:bCs/>
          <w:color w:val="000000"/>
          <w:kern w:val="0"/>
          <w:sz w:val="32"/>
          <w:szCs w:val="32"/>
        </w:rPr>
        <w:t>具体</w:t>
      </w:r>
      <w:r>
        <w:rPr>
          <w:rFonts w:hint="eastAsia" w:ascii="仿宋" w:hAnsi="仿宋" w:eastAsia="仿宋" w:cs="仿宋"/>
          <w:color w:val="000000"/>
          <w:sz w:val="32"/>
          <w:szCs w:val="32"/>
        </w:rPr>
        <w:t>评价指标</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年度目标值</w:t>
      </w:r>
      <w:r>
        <w:rPr>
          <w:rFonts w:hint="eastAsia" w:ascii="仿宋" w:hAnsi="仿宋" w:eastAsia="仿宋" w:cs="仿宋"/>
          <w:color w:val="000000"/>
          <w:sz w:val="32"/>
          <w:szCs w:val="32"/>
        </w:rPr>
        <w:t>和评价标准</w:t>
      </w:r>
      <w:r>
        <w:rPr>
          <w:rFonts w:hint="eastAsia" w:ascii="仿宋" w:hAnsi="仿宋" w:eastAsia="仿宋" w:cs="仿宋"/>
          <w:color w:val="000000"/>
          <w:sz w:val="32"/>
          <w:szCs w:val="32"/>
          <w:lang w:val="en-US" w:eastAsia="zh-CN"/>
        </w:rPr>
        <w:t>如下</w:t>
      </w:r>
      <w:r>
        <w:rPr>
          <w:rFonts w:hint="eastAsia" w:ascii="仿宋" w:hAnsi="仿宋" w:eastAsia="仿宋" w:cs="仿宋"/>
          <w:color w:val="000000"/>
          <w:sz w:val="32"/>
          <w:szCs w:val="32"/>
        </w:rPr>
        <w:t>：</w:t>
      </w:r>
    </w:p>
    <w:tbl>
      <w:tblPr>
        <w:tblStyle w:val="6"/>
        <w:tblW w:w="8890" w:type="dxa"/>
        <w:jc w:val="center"/>
        <w:tblLayout w:type="fixed"/>
        <w:tblCellMar>
          <w:top w:w="0" w:type="dxa"/>
          <w:left w:w="108" w:type="dxa"/>
          <w:bottom w:w="0" w:type="dxa"/>
          <w:right w:w="108" w:type="dxa"/>
        </w:tblCellMar>
      </w:tblPr>
      <w:tblGrid>
        <w:gridCol w:w="499"/>
        <w:gridCol w:w="1224"/>
        <w:gridCol w:w="1368"/>
        <w:gridCol w:w="2619"/>
        <w:gridCol w:w="1033"/>
        <w:gridCol w:w="2147"/>
      </w:tblGrid>
      <w:tr>
        <w:tblPrEx>
          <w:tblCellMar>
            <w:top w:w="0" w:type="dxa"/>
            <w:left w:w="108" w:type="dxa"/>
            <w:bottom w:w="0" w:type="dxa"/>
            <w:right w:w="108" w:type="dxa"/>
          </w:tblCellMar>
        </w:tblPrEx>
        <w:trPr>
          <w:trHeight w:val="571" w:hRule="exact"/>
          <w:jc w:val="center"/>
        </w:trPr>
        <w:tc>
          <w:tcPr>
            <w:tcW w:w="49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宋体" w:eastAsia="黑体" w:cs="宋体"/>
                <w:color w:val="000000"/>
                <w:kern w:val="0"/>
                <w:sz w:val="20"/>
                <w:lang w:eastAsia="zh-CN"/>
              </w:rPr>
            </w:pPr>
            <w:r>
              <w:rPr>
                <w:rFonts w:hint="eastAsia" w:ascii="黑体" w:hAnsi="宋体" w:eastAsia="黑体" w:cs="宋体"/>
                <w:color w:val="000000"/>
                <w:kern w:val="0"/>
                <w:sz w:val="20"/>
              </w:rPr>
              <w:t>绩</w:t>
            </w:r>
          </w:p>
          <w:p>
            <w:pPr>
              <w:widowControl/>
              <w:spacing w:line="240" w:lineRule="exact"/>
              <w:ind w:left="-63" w:leftChars="-30" w:right="-63" w:rightChars="-30"/>
              <w:jc w:val="center"/>
              <w:rPr>
                <w:rFonts w:hint="eastAsia" w:ascii="黑体" w:hAnsi="宋体" w:eastAsia="黑体" w:cs="宋体"/>
                <w:color w:val="000000"/>
                <w:kern w:val="0"/>
                <w:sz w:val="20"/>
                <w:lang w:eastAsia="zh-CN"/>
              </w:rPr>
            </w:pPr>
            <w:r>
              <w:rPr>
                <w:rFonts w:hint="eastAsia" w:ascii="黑体" w:hAnsi="宋体" w:eastAsia="黑体" w:cs="宋体"/>
                <w:color w:val="000000"/>
                <w:kern w:val="0"/>
                <w:sz w:val="20"/>
              </w:rPr>
              <w:t>效</w:t>
            </w:r>
          </w:p>
          <w:p>
            <w:pPr>
              <w:widowControl/>
              <w:spacing w:line="240" w:lineRule="exact"/>
              <w:ind w:left="-63" w:leftChars="-30" w:right="-63" w:rightChars="-30"/>
              <w:jc w:val="center"/>
              <w:rPr>
                <w:rFonts w:hint="eastAsia" w:ascii="黑体" w:hAnsi="宋体" w:eastAsia="黑体" w:cs="宋体"/>
                <w:color w:val="000000"/>
                <w:kern w:val="0"/>
                <w:sz w:val="20"/>
                <w:lang w:eastAsia="zh-CN"/>
              </w:rPr>
            </w:pPr>
            <w:r>
              <w:rPr>
                <w:rFonts w:hint="eastAsia" w:ascii="黑体" w:hAnsi="宋体" w:eastAsia="黑体" w:cs="宋体"/>
                <w:color w:val="000000"/>
                <w:kern w:val="0"/>
                <w:sz w:val="20"/>
              </w:rPr>
              <w:t>指</w:t>
            </w:r>
          </w:p>
          <w:p>
            <w:pPr>
              <w:widowControl/>
              <w:spacing w:line="240" w:lineRule="exact"/>
              <w:ind w:left="-63" w:leftChars="-30" w:right="-63" w:rightChars="-30"/>
              <w:jc w:val="center"/>
              <w:rPr>
                <w:rFonts w:hint="eastAsia" w:ascii="黑体" w:hAnsi="宋体" w:eastAsia="黑体" w:cs="宋体"/>
                <w:color w:val="000000"/>
                <w:kern w:val="0"/>
                <w:sz w:val="20"/>
              </w:rPr>
            </w:pPr>
            <w:r>
              <w:rPr>
                <w:rFonts w:hint="eastAsia" w:ascii="黑体" w:hAnsi="宋体" w:eastAsia="黑体" w:cs="宋体"/>
                <w:color w:val="000000"/>
                <w:kern w:val="0"/>
                <w:sz w:val="20"/>
              </w:rPr>
              <w:t>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一级指标</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二级指标</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三级指标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年度</w:t>
            </w:r>
          </w:p>
          <w:p>
            <w:pPr>
              <w:widowControl/>
              <w:spacing w:line="240" w:lineRule="exact"/>
              <w:ind w:left="-63" w:leftChars="-30" w:right="-63" w:rightChars="-30"/>
              <w:jc w:val="center"/>
              <w:rPr>
                <w:rFonts w:hint="eastAsia" w:ascii="黑体" w:hAnsi="黑体" w:eastAsia="黑体" w:cs="黑体"/>
                <w:color w:val="000000"/>
                <w:kern w:val="0"/>
                <w:sz w:val="20"/>
              </w:rPr>
            </w:pPr>
            <w:r>
              <w:rPr>
                <w:rFonts w:hint="eastAsia" w:ascii="黑体" w:hAnsi="黑体" w:eastAsia="黑体" w:cs="黑体"/>
                <w:color w:val="000000"/>
                <w:kern w:val="0"/>
                <w:sz w:val="20"/>
              </w:rPr>
              <w:t>指标值</w:t>
            </w:r>
          </w:p>
        </w:tc>
        <w:tc>
          <w:tcPr>
            <w:tcW w:w="2147"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黑体" w:hAnsi="黑体" w:eastAsia="黑体" w:cs="黑体"/>
                <w:color w:val="000000"/>
                <w:kern w:val="0"/>
                <w:sz w:val="20"/>
                <w:lang w:val="en-US" w:eastAsia="zh-CN"/>
              </w:rPr>
            </w:pPr>
            <w:r>
              <w:rPr>
                <w:rFonts w:hint="eastAsia" w:ascii="黑体" w:hAnsi="黑体" w:eastAsia="黑体" w:cs="黑体"/>
                <w:color w:val="000000"/>
                <w:kern w:val="0"/>
                <w:sz w:val="20"/>
                <w:lang w:val="en-US" w:eastAsia="zh-CN"/>
              </w:rPr>
              <w:t>评分标准</w:t>
            </w:r>
          </w:p>
        </w:tc>
      </w:tr>
      <w:tr>
        <w:tblPrEx>
          <w:tblCellMar>
            <w:top w:w="0" w:type="dxa"/>
            <w:left w:w="108" w:type="dxa"/>
            <w:bottom w:w="0" w:type="dxa"/>
            <w:right w:w="108" w:type="dxa"/>
          </w:tblCellMar>
        </w:tblPrEx>
        <w:trPr>
          <w:trHeight w:val="61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5211"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kern w:val="0"/>
                <w:sz w:val="20"/>
                <w:szCs w:val="20"/>
              </w:rPr>
              <w:t>预算执行率</w:t>
            </w:r>
            <w:r>
              <w:rPr>
                <w:rFonts w:hint="eastAsia" w:ascii="楷体" w:hAnsi="楷体" w:eastAsia="楷体" w:cs="楷体"/>
                <w:kern w:val="0"/>
                <w:sz w:val="20"/>
                <w:szCs w:val="20"/>
                <w:lang w:val="en-US" w:eastAsia="zh-CN"/>
              </w:rPr>
              <w:t>(10分)</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13"/>
                <w:szCs w:val="13"/>
              </w:rPr>
            </w:pPr>
            <w:r>
              <w:rPr>
                <w:rFonts w:hint="eastAsia" w:ascii="楷体" w:hAnsi="楷体" w:eastAsia="楷体" w:cs="楷体"/>
                <w:kern w:val="0"/>
                <w:sz w:val="13"/>
                <w:szCs w:val="13"/>
              </w:rPr>
              <w:t>预算执行率=全年执行数/全年预算数×100%</w:t>
            </w:r>
          </w:p>
        </w:tc>
        <w:tc>
          <w:tcPr>
            <w:tcW w:w="2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20"/>
              </w:rPr>
            </w:pPr>
            <w:r>
              <w:rPr>
                <w:rFonts w:hint="eastAsia" w:ascii="楷体" w:hAnsi="楷体" w:eastAsia="楷体" w:cs="楷体"/>
                <w:kern w:val="0"/>
                <w:sz w:val="15"/>
                <w:szCs w:val="15"/>
                <w:lang w:val="en-US" w:eastAsia="zh-CN"/>
              </w:rPr>
              <w:t>得分=分值</w:t>
            </w:r>
            <w:r>
              <w:rPr>
                <w:rFonts w:hint="eastAsia" w:ascii="楷体" w:hAnsi="楷体" w:eastAsia="楷体" w:cs="楷体"/>
                <w:kern w:val="0"/>
                <w:sz w:val="15"/>
                <w:szCs w:val="15"/>
              </w:rPr>
              <w:t>×预算执行率</w:t>
            </w:r>
          </w:p>
        </w:tc>
      </w:tr>
      <w:tr>
        <w:tblPrEx>
          <w:tblCellMar>
            <w:top w:w="0" w:type="dxa"/>
            <w:left w:w="108" w:type="dxa"/>
            <w:bottom w:w="0" w:type="dxa"/>
            <w:right w:w="108" w:type="dxa"/>
          </w:tblCellMar>
        </w:tblPrEx>
        <w:trPr>
          <w:trHeight w:val="302"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产出指标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(50分）</w:t>
            </w:r>
          </w:p>
        </w:tc>
        <w:tc>
          <w:tcPr>
            <w:tcW w:w="13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数量指标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（20分）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lang w:val="en-US" w:eastAsia="zh-CN"/>
              </w:rPr>
              <w:t>聘请第三方服务公司</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≥3家</w:t>
            </w:r>
          </w:p>
        </w:tc>
        <w:tc>
          <w:tcPr>
            <w:tcW w:w="214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20"/>
                <w:lang w:val="en-US" w:eastAsia="zh-CN"/>
              </w:rPr>
            </w:pPr>
            <w:r>
              <w:rPr>
                <w:rFonts w:hint="eastAsia" w:ascii="楷体" w:hAnsi="楷体" w:eastAsia="楷体" w:cs="楷体"/>
                <w:color w:val="000000"/>
                <w:kern w:val="0"/>
                <w:sz w:val="15"/>
                <w:szCs w:val="15"/>
              </w:rPr>
              <w:t>得分=实际</w:t>
            </w:r>
            <w:r>
              <w:rPr>
                <w:rFonts w:hint="eastAsia" w:ascii="楷体" w:hAnsi="楷体" w:eastAsia="楷体" w:cs="楷体"/>
                <w:color w:val="000000"/>
                <w:kern w:val="0"/>
                <w:sz w:val="15"/>
                <w:szCs w:val="15"/>
                <w:lang w:val="en-US" w:eastAsia="zh-CN"/>
              </w:rPr>
              <w:t>完成数量</w:t>
            </w:r>
            <w:r>
              <w:rPr>
                <w:rFonts w:hint="eastAsia" w:ascii="楷体" w:hAnsi="楷体" w:eastAsia="楷体" w:cs="楷体"/>
                <w:color w:val="000000"/>
                <w:kern w:val="0"/>
                <w:sz w:val="15"/>
                <w:szCs w:val="15"/>
              </w:rPr>
              <w:t>/计划</w:t>
            </w:r>
            <w:r>
              <w:rPr>
                <w:rFonts w:hint="eastAsia" w:ascii="楷体" w:hAnsi="楷体" w:eastAsia="楷体" w:cs="楷体"/>
                <w:color w:val="000000"/>
                <w:kern w:val="0"/>
                <w:sz w:val="15"/>
                <w:szCs w:val="15"/>
                <w:lang w:val="en-US" w:eastAsia="zh-CN"/>
              </w:rPr>
              <w:t>完成数量</w:t>
            </w:r>
            <w:r>
              <w:rPr>
                <w:rFonts w:hint="eastAsia" w:ascii="楷体" w:hAnsi="楷体" w:eastAsia="楷体" w:cs="楷体"/>
                <w:color w:val="000000"/>
                <w:kern w:val="0"/>
                <w:sz w:val="15"/>
                <w:szCs w:val="15"/>
              </w:rPr>
              <w:t>*100%*</w:t>
            </w:r>
            <w:r>
              <w:rPr>
                <w:rFonts w:hint="eastAsia" w:ascii="楷体" w:hAnsi="楷体" w:eastAsia="楷体" w:cs="楷体"/>
                <w:color w:val="000000"/>
                <w:kern w:val="0"/>
                <w:sz w:val="15"/>
                <w:szCs w:val="15"/>
                <w:lang w:val="en-US" w:eastAsia="zh-CN"/>
              </w:rPr>
              <w:t>分值</w:t>
            </w:r>
            <w:r>
              <w:rPr>
                <w:rFonts w:hint="eastAsia" w:ascii="楷体" w:hAnsi="楷体" w:eastAsia="楷体" w:cs="楷体"/>
                <w:color w:val="000000"/>
                <w:kern w:val="0"/>
                <w:sz w:val="15"/>
                <w:szCs w:val="15"/>
              </w:rPr>
              <w:t>，超过标准分以标准分计分</w:t>
            </w:r>
            <w:r>
              <w:rPr>
                <w:rFonts w:hint="eastAsia" w:ascii="楷体" w:hAnsi="楷体" w:eastAsia="楷体" w:cs="楷体"/>
                <w:color w:val="000000"/>
                <w:kern w:val="0"/>
                <w:sz w:val="15"/>
                <w:szCs w:val="15"/>
                <w:lang w:val="en-US" w:eastAsia="zh-CN"/>
              </w:rPr>
              <w:t>。</w:t>
            </w:r>
          </w:p>
        </w:tc>
      </w:tr>
      <w:tr>
        <w:tblPrEx>
          <w:tblCellMar>
            <w:top w:w="0" w:type="dxa"/>
            <w:left w:w="108" w:type="dxa"/>
            <w:bottom w:w="0" w:type="dxa"/>
            <w:right w:w="108" w:type="dxa"/>
          </w:tblCellMar>
        </w:tblPrEx>
        <w:trPr>
          <w:trHeight w:val="28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普法活动举办次数</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≥5次</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8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rPr>
              <w:t>扶贫慰问对象人数</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≥10人</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8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rPr>
              <w:t>综治帮扶对象单位</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≥2家</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8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rPr>
              <w:t>组织工会活动</w:t>
            </w:r>
            <w:r>
              <w:rPr>
                <w:rFonts w:hint="eastAsia" w:ascii="楷体" w:hAnsi="楷体" w:eastAsia="楷体" w:cs="楷体"/>
                <w:sz w:val="18"/>
                <w:szCs w:val="18"/>
                <w:lang w:val="en-US" w:eastAsia="zh-CN"/>
              </w:rPr>
              <w:t>场次</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≥10次</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8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rPr>
              <w:t>开展机关党建活动</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≥10次</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31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质量指标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（15分）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rPr>
            </w:pPr>
            <w:r>
              <w:rPr>
                <w:rFonts w:hint="eastAsia" w:ascii="楷体" w:hAnsi="楷体" w:eastAsia="楷体" w:cs="楷体"/>
                <w:sz w:val="18"/>
                <w:szCs w:val="18"/>
                <w:lang w:val="en-US" w:eastAsia="zh-CN"/>
              </w:rPr>
              <w:t>聘请第三方服务公司达标率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100%</w:t>
            </w:r>
          </w:p>
        </w:tc>
        <w:tc>
          <w:tcPr>
            <w:tcW w:w="214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20"/>
              </w:rPr>
            </w:pPr>
            <w:r>
              <w:rPr>
                <w:rFonts w:hint="eastAsia" w:ascii="楷体" w:hAnsi="楷体" w:eastAsia="楷体" w:cs="楷体"/>
                <w:color w:val="000000"/>
                <w:kern w:val="0"/>
                <w:sz w:val="15"/>
                <w:szCs w:val="15"/>
              </w:rPr>
              <w:t>得分=实际</w:t>
            </w:r>
            <w:r>
              <w:rPr>
                <w:rFonts w:hint="eastAsia" w:ascii="楷体" w:hAnsi="楷体" w:eastAsia="楷体" w:cs="楷体"/>
                <w:color w:val="000000"/>
                <w:kern w:val="0"/>
                <w:sz w:val="15"/>
                <w:szCs w:val="15"/>
                <w:lang w:val="en-US" w:eastAsia="zh-CN"/>
              </w:rPr>
              <w:t>完成值</w:t>
            </w:r>
            <w:r>
              <w:rPr>
                <w:rFonts w:hint="eastAsia" w:ascii="楷体" w:hAnsi="楷体" w:eastAsia="楷体" w:cs="楷体"/>
                <w:color w:val="000000"/>
                <w:kern w:val="0"/>
                <w:sz w:val="15"/>
                <w:szCs w:val="15"/>
              </w:rPr>
              <w:t>/</w:t>
            </w:r>
            <w:r>
              <w:rPr>
                <w:rFonts w:hint="eastAsia" w:ascii="楷体" w:hAnsi="楷体" w:eastAsia="楷体" w:cs="楷体"/>
                <w:color w:val="000000"/>
                <w:kern w:val="0"/>
                <w:sz w:val="15"/>
                <w:szCs w:val="15"/>
                <w:lang w:val="en-US" w:eastAsia="zh-CN"/>
              </w:rPr>
              <w:t>目标值</w:t>
            </w:r>
            <w:r>
              <w:rPr>
                <w:rFonts w:hint="eastAsia" w:ascii="楷体" w:hAnsi="楷体" w:eastAsia="楷体" w:cs="楷体"/>
                <w:color w:val="000000"/>
                <w:kern w:val="0"/>
                <w:sz w:val="15"/>
                <w:szCs w:val="15"/>
              </w:rPr>
              <w:t>*100%*</w:t>
            </w:r>
            <w:r>
              <w:rPr>
                <w:rFonts w:hint="eastAsia" w:ascii="楷体" w:hAnsi="楷体" w:eastAsia="楷体" w:cs="楷体"/>
                <w:color w:val="000000"/>
                <w:kern w:val="0"/>
                <w:sz w:val="15"/>
                <w:szCs w:val="15"/>
                <w:lang w:val="en-US" w:eastAsia="zh-CN"/>
              </w:rPr>
              <w:t>分值</w:t>
            </w:r>
          </w:p>
        </w:tc>
      </w:tr>
      <w:tr>
        <w:tblPrEx>
          <w:tblCellMar>
            <w:top w:w="0" w:type="dxa"/>
            <w:left w:w="108" w:type="dxa"/>
            <w:bottom w:w="0" w:type="dxa"/>
            <w:right w:w="108" w:type="dxa"/>
          </w:tblCellMar>
        </w:tblPrEx>
        <w:trPr>
          <w:trHeight w:val="28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普法活动参与率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100%</w:t>
            </w:r>
          </w:p>
        </w:tc>
        <w:tc>
          <w:tcPr>
            <w:tcW w:w="214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8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扶贫慰问对象覆盖率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100%</w:t>
            </w:r>
          </w:p>
        </w:tc>
        <w:tc>
          <w:tcPr>
            <w:tcW w:w="214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8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综治帮扶对象单位参与率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100%</w:t>
            </w:r>
          </w:p>
        </w:tc>
        <w:tc>
          <w:tcPr>
            <w:tcW w:w="214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8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sz w:val="18"/>
                <w:szCs w:val="18"/>
                <w:lang w:val="en-US" w:eastAsia="zh-CN"/>
              </w:rPr>
            </w:pPr>
            <w:r>
              <w:rPr>
                <w:rFonts w:hint="eastAsia" w:ascii="楷体" w:hAnsi="楷体" w:eastAsia="楷体" w:cs="楷体"/>
                <w:sz w:val="18"/>
                <w:szCs w:val="18"/>
                <w:lang w:val="en-US" w:eastAsia="zh-CN"/>
              </w:rPr>
              <w:t>组织工会活动进展率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100%</w:t>
            </w:r>
          </w:p>
        </w:tc>
        <w:tc>
          <w:tcPr>
            <w:tcW w:w="214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8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rPr>
            </w:pPr>
            <w:r>
              <w:rPr>
                <w:rFonts w:hint="eastAsia" w:ascii="楷体" w:hAnsi="楷体" w:eastAsia="楷体" w:cs="楷体"/>
                <w:sz w:val="18"/>
                <w:szCs w:val="18"/>
                <w:lang w:val="en-US" w:eastAsia="zh-CN"/>
              </w:rPr>
              <w:t>机关党建活动执行率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18"/>
                <w:szCs w:val="18"/>
                <w:lang w:val="en-US"/>
              </w:rPr>
            </w:pPr>
            <w:r>
              <w:rPr>
                <w:rFonts w:hint="eastAsia" w:ascii="楷体" w:hAnsi="楷体" w:eastAsia="楷体" w:cs="楷体"/>
                <w:color w:val="000000"/>
                <w:kern w:val="0"/>
                <w:sz w:val="18"/>
                <w:szCs w:val="18"/>
                <w:lang w:val="en-US" w:eastAsia="zh-CN"/>
              </w:rPr>
              <w:t>100%</w:t>
            </w:r>
          </w:p>
        </w:tc>
        <w:tc>
          <w:tcPr>
            <w:tcW w:w="214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490"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时效指标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（5分）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项目实施期限一个年度</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5"/>
                <w:szCs w:val="15"/>
              </w:rPr>
            </w:pPr>
            <w:r>
              <w:rPr>
                <w:rFonts w:hint="eastAsia" w:ascii="楷体" w:hAnsi="楷体" w:eastAsia="楷体" w:cs="楷体"/>
                <w:color w:val="000000"/>
                <w:kern w:val="0"/>
                <w:sz w:val="18"/>
                <w:szCs w:val="18"/>
                <w:lang w:val="en-US" w:eastAsia="zh-CN"/>
              </w:rPr>
              <w:t>100%</w:t>
            </w:r>
          </w:p>
        </w:tc>
        <w:tc>
          <w:tcPr>
            <w:tcW w:w="2147"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center"/>
              <w:textAlignment w:val="auto"/>
              <w:rPr>
                <w:rFonts w:hint="eastAsia" w:ascii="楷体" w:hAnsi="楷体" w:eastAsia="楷体" w:cs="楷体"/>
                <w:color w:val="000000"/>
                <w:kern w:val="0"/>
                <w:sz w:val="13"/>
                <w:szCs w:val="13"/>
                <w:lang w:val="en-US" w:eastAsia="zh-CN"/>
              </w:rPr>
            </w:pPr>
            <w:r>
              <w:rPr>
                <w:rFonts w:hint="eastAsia" w:ascii="楷体" w:hAnsi="楷体" w:eastAsia="楷体" w:cs="楷体"/>
                <w:color w:val="000000"/>
                <w:kern w:val="0"/>
                <w:sz w:val="15"/>
                <w:szCs w:val="15"/>
              </w:rPr>
              <w:t>得分=实际</w:t>
            </w:r>
            <w:r>
              <w:rPr>
                <w:rFonts w:hint="eastAsia" w:ascii="楷体" w:hAnsi="楷体" w:eastAsia="楷体" w:cs="楷体"/>
                <w:color w:val="000000"/>
                <w:kern w:val="0"/>
                <w:sz w:val="15"/>
                <w:szCs w:val="15"/>
                <w:lang w:val="en-US" w:eastAsia="zh-CN"/>
              </w:rPr>
              <w:t>完成值</w:t>
            </w:r>
            <w:r>
              <w:rPr>
                <w:rFonts w:hint="eastAsia" w:ascii="楷体" w:hAnsi="楷体" w:eastAsia="楷体" w:cs="楷体"/>
                <w:color w:val="000000"/>
                <w:kern w:val="0"/>
                <w:sz w:val="15"/>
                <w:szCs w:val="15"/>
              </w:rPr>
              <w:t>/</w:t>
            </w:r>
            <w:r>
              <w:rPr>
                <w:rFonts w:hint="eastAsia" w:ascii="楷体" w:hAnsi="楷体" w:eastAsia="楷体" w:cs="楷体"/>
                <w:color w:val="000000"/>
                <w:kern w:val="0"/>
                <w:sz w:val="15"/>
                <w:szCs w:val="15"/>
                <w:lang w:val="en-US" w:eastAsia="zh-CN"/>
              </w:rPr>
              <w:t>目标值</w:t>
            </w:r>
            <w:r>
              <w:rPr>
                <w:rFonts w:hint="eastAsia" w:ascii="楷体" w:hAnsi="楷体" w:eastAsia="楷体" w:cs="楷体"/>
                <w:color w:val="000000"/>
                <w:kern w:val="0"/>
                <w:sz w:val="15"/>
                <w:szCs w:val="15"/>
              </w:rPr>
              <w:t>*100%*</w:t>
            </w:r>
            <w:r>
              <w:rPr>
                <w:rFonts w:hint="eastAsia" w:ascii="楷体" w:hAnsi="楷体" w:eastAsia="楷体" w:cs="楷体"/>
                <w:color w:val="000000"/>
                <w:kern w:val="0"/>
                <w:sz w:val="15"/>
                <w:szCs w:val="15"/>
                <w:lang w:val="en-US" w:eastAsia="zh-CN"/>
              </w:rPr>
              <w:t>分值</w:t>
            </w:r>
          </w:p>
        </w:tc>
      </w:tr>
      <w:tr>
        <w:tblPrEx>
          <w:tblCellMar>
            <w:top w:w="0" w:type="dxa"/>
            <w:left w:w="108" w:type="dxa"/>
            <w:bottom w:w="0" w:type="dxa"/>
            <w:right w:w="108" w:type="dxa"/>
          </w:tblCellMar>
        </w:tblPrEx>
        <w:trPr>
          <w:trHeight w:val="264"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成本指标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（10分）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rPr>
            </w:pPr>
            <w:r>
              <w:rPr>
                <w:rFonts w:hint="eastAsia" w:ascii="楷体" w:hAnsi="楷体" w:eastAsia="楷体" w:cs="楷体"/>
                <w:sz w:val="18"/>
                <w:szCs w:val="18"/>
                <w:lang w:val="en-US" w:eastAsia="zh-CN"/>
              </w:rPr>
              <w:t>第三方服务公司聘请成本控制率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lang w:val="en-US" w:eastAsia="zh-CN"/>
              </w:rPr>
              <w:t>100%</w:t>
            </w:r>
          </w:p>
        </w:tc>
        <w:tc>
          <w:tcPr>
            <w:tcW w:w="2147" w:type="dxa"/>
            <w:vMerge w:val="restart"/>
            <w:tcBorders>
              <w:top w:val="single" w:color="auto" w:sz="4" w:space="0"/>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15"/>
                <w:szCs w:val="15"/>
                <w:lang w:val="en-US" w:eastAsia="zh-CN"/>
              </w:rPr>
              <w:t>达到目标值得满分，否则不得分</w:t>
            </w:r>
          </w:p>
        </w:tc>
      </w:tr>
      <w:tr>
        <w:tblPrEx>
          <w:tblCellMar>
            <w:top w:w="0" w:type="dxa"/>
            <w:left w:w="108" w:type="dxa"/>
            <w:bottom w:w="0" w:type="dxa"/>
            <w:right w:w="108" w:type="dxa"/>
          </w:tblCellMar>
        </w:tblPrEx>
        <w:trPr>
          <w:trHeight w:val="232"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lang w:val="en-US" w:eastAsia="zh-CN"/>
              </w:rPr>
              <w:t>普法活动成本控制率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lang w:val="en-US" w:eastAsia="zh-CN"/>
              </w:rPr>
            </w:pPr>
            <w:r>
              <w:rPr>
                <w:rFonts w:hint="eastAsia" w:ascii="楷体" w:hAnsi="楷体" w:eastAsia="楷体" w:cs="楷体"/>
                <w:color w:val="000000"/>
                <w:kern w:val="0"/>
                <w:sz w:val="20"/>
                <w:lang w:val="en-US" w:eastAsia="zh-CN"/>
              </w:rPr>
              <w:t>100%</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32"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扶贫工作成本控制率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lang w:val="en-US" w:eastAsia="zh-CN"/>
              </w:rPr>
            </w:pPr>
            <w:r>
              <w:rPr>
                <w:rFonts w:hint="eastAsia" w:ascii="楷体" w:hAnsi="楷体" w:eastAsia="楷体" w:cs="楷体"/>
                <w:color w:val="000000"/>
                <w:kern w:val="0"/>
                <w:sz w:val="20"/>
                <w:lang w:val="en-US" w:eastAsia="zh-CN"/>
              </w:rPr>
              <w:t>100%</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32"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组织工会活动成本控制率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lang w:val="en-US" w:eastAsia="zh-CN"/>
              </w:rPr>
            </w:pPr>
            <w:r>
              <w:rPr>
                <w:rFonts w:hint="eastAsia" w:ascii="楷体" w:hAnsi="楷体" w:eastAsia="楷体" w:cs="楷体"/>
                <w:color w:val="000000"/>
                <w:kern w:val="0"/>
                <w:sz w:val="20"/>
                <w:lang w:val="en-US" w:eastAsia="zh-CN"/>
              </w:rPr>
              <w:t>100%</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232"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rPr>
            </w:pPr>
            <w:r>
              <w:rPr>
                <w:rFonts w:hint="eastAsia" w:ascii="楷体" w:hAnsi="楷体" w:eastAsia="楷体" w:cs="楷体"/>
                <w:sz w:val="18"/>
                <w:szCs w:val="18"/>
              </w:rPr>
              <w:t>机关党建活动成本控制率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lang w:val="en-US" w:eastAsia="zh-CN"/>
              </w:rPr>
              <w:t>100%</w:t>
            </w: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551"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效益指标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(30分）</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经济效益</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指标</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rPr>
            </w:pPr>
            <w:r>
              <w:rPr>
                <w:rFonts w:hint="eastAsia" w:ascii="楷体" w:hAnsi="楷体" w:eastAsia="楷体" w:cs="楷体"/>
                <w:color w:val="000000"/>
                <w:kern w:val="0"/>
                <w:sz w:val="18"/>
                <w:szCs w:val="18"/>
              </w:rPr>
              <w:t>无</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147"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474"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社会效益</w:t>
            </w:r>
          </w:p>
          <w:p>
            <w:pPr>
              <w:widowControl/>
              <w:spacing w:line="240" w:lineRule="exact"/>
              <w:ind w:left="-63" w:leftChars="-30" w:right="-63" w:rightChars="-30"/>
              <w:jc w:val="center"/>
              <w:rPr>
                <w:rFonts w:hint="eastAsia" w:ascii="楷体" w:hAnsi="楷体" w:eastAsia="楷体" w:cs="楷体"/>
                <w:color w:val="000000"/>
                <w:kern w:val="0"/>
                <w:sz w:val="20"/>
                <w:lang w:eastAsia="zh-CN"/>
              </w:rPr>
            </w:pPr>
            <w:r>
              <w:rPr>
                <w:rFonts w:hint="eastAsia" w:ascii="楷体" w:hAnsi="楷体" w:eastAsia="楷体" w:cs="楷体"/>
                <w:color w:val="000000"/>
                <w:kern w:val="0"/>
                <w:sz w:val="20"/>
              </w:rPr>
              <w:t>指标</w:t>
            </w:r>
            <w:r>
              <w:rPr>
                <w:rFonts w:hint="eastAsia" w:ascii="楷体" w:hAnsi="楷体" w:eastAsia="楷体" w:cs="楷体"/>
                <w:color w:val="000000"/>
                <w:kern w:val="0"/>
                <w:sz w:val="20"/>
                <w:lang w:val="en-US" w:eastAsia="zh-CN"/>
              </w:rPr>
              <w:t xml:space="preserve">      </w:t>
            </w:r>
            <w:r>
              <w:rPr>
                <w:rFonts w:hint="eastAsia" w:ascii="楷体" w:hAnsi="楷体" w:eastAsia="楷体" w:cs="楷体"/>
                <w:color w:val="000000"/>
                <w:kern w:val="0"/>
                <w:sz w:val="20"/>
                <w:lang w:eastAsia="zh-CN"/>
              </w:rPr>
              <w:t>（</w:t>
            </w:r>
            <w:r>
              <w:rPr>
                <w:rFonts w:hint="eastAsia" w:ascii="楷体" w:hAnsi="楷体" w:eastAsia="楷体" w:cs="楷体"/>
                <w:color w:val="000000"/>
                <w:kern w:val="0"/>
                <w:sz w:val="20"/>
                <w:lang w:val="en-US" w:eastAsia="zh-CN"/>
              </w:rPr>
              <w:t>20分</w:t>
            </w:r>
            <w:r>
              <w:rPr>
                <w:rFonts w:hint="eastAsia" w:ascii="楷体" w:hAnsi="楷体" w:eastAsia="楷体" w:cs="楷体"/>
                <w:color w:val="000000"/>
                <w:kern w:val="0"/>
                <w:sz w:val="20"/>
                <w:lang w:eastAsia="zh-CN"/>
              </w:rPr>
              <w:t>）</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lang w:val="en-US" w:eastAsia="zh-CN"/>
              </w:rPr>
              <w:t>提高脱贫率，                    增加社会群众幸福感</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100%</w:t>
            </w:r>
          </w:p>
        </w:tc>
        <w:tc>
          <w:tcPr>
            <w:tcW w:w="214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13"/>
                <w:szCs w:val="13"/>
                <w:lang w:val="en-US" w:eastAsia="zh-CN"/>
              </w:rPr>
            </w:pPr>
            <w:r>
              <w:rPr>
                <w:rFonts w:hint="eastAsia" w:ascii="楷体" w:hAnsi="楷体" w:eastAsia="楷体" w:cs="楷体"/>
                <w:kern w:val="0"/>
                <w:sz w:val="13"/>
                <w:szCs w:val="13"/>
              </w:rPr>
              <w:t>定性指标根据指标完成情况分为：全部或基本达成预期指标、部分达成预期指标并具有一定效果、未达成预期指标且效果较差三档，分别按照100%-80%（含）、80%-60%（含）、60-0%合理填写完成比例。</w:t>
            </w:r>
            <w:r>
              <w:rPr>
                <w:rFonts w:hint="eastAsia" w:ascii="楷体" w:hAnsi="楷体" w:eastAsia="楷体" w:cs="楷体"/>
                <w:kern w:val="0"/>
                <w:sz w:val="13"/>
                <w:szCs w:val="13"/>
                <w:lang w:val="en-US" w:eastAsia="zh-CN"/>
              </w:rPr>
              <w:t>完成比例</w:t>
            </w:r>
            <w:r>
              <w:rPr>
                <w:rFonts w:hint="eastAsia" w:ascii="楷体" w:hAnsi="楷体" w:eastAsia="楷体" w:cs="楷体"/>
                <w:kern w:val="0"/>
                <w:sz w:val="13"/>
                <w:szCs w:val="13"/>
              </w:rPr>
              <w:t>×</w:t>
            </w:r>
            <w:r>
              <w:rPr>
                <w:rFonts w:hint="eastAsia" w:ascii="楷体" w:hAnsi="楷体" w:eastAsia="楷体" w:cs="楷体"/>
                <w:kern w:val="0"/>
                <w:sz w:val="13"/>
                <w:szCs w:val="13"/>
                <w:lang w:val="en-US" w:eastAsia="zh-CN"/>
              </w:rPr>
              <w:t>分值为该项得分</w:t>
            </w:r>
          </w:p>
        </w:tc>
      </w:tr>
      <w:tr>
        <w:tblPrEx>
          <w:tblCellMar>
            <w:top w:w="0" w:type="dxa"/>
            <w:left w:w="108" w:type="dxa"/>
            <w:bottom w:w="0" w:type="dxa"/>
            <w:right w:w="108" w:type="dxa"/>
          </w:tblCellMar>
        </w:tblPrEx>
        <w:trPr>
          <w:trHeight w:val="425"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lang w:val="en-US" w:eastAsia="zh-CN"/>
              </w:rPr>
              <w:t>提高市民法律法规普及率</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100%</w:t>
            </w:r>
          </w:p>
        </w:tc>
        <w:tc>
          <w:tcPr>
            <w:tcW w:w="2147"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13"/>
                <w:szCs w:val="13"/>
                <w:lang w:val="en-US" w:eastAsia="zh-CN"/>
              </w:rPr>
            </w:pPr>
          </w:p>
        </w:tc>
      </w:tr>
      <w:tr>
        <w:tblPrEx>
          <w:tblCellMar>
            <w:top w:w="0" w:type="dxa"/>
            <w:left w:w="108" w:type="dxa"/>
            <w:bottom w:w="0" w:type="dxa"/>
            <w:right w:w="108" w:type="dxa"/>
          </w:tblCellMar>
        </w:tblPrEx>
        <w:trPr>
          <w:trHeight w:val="528"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生态效益</w:t>
            </w:r>
          </w:p>
          <w:p>
            <w:pPr>
              <w:widowControl/>
              <w:spacing w:line="240" w:lineRule="exact"/>
              <w:ind w:left="-63" w:leftChars="-30" w:right="-63" w:rightChars="-30"/>
              <w:jc w:val="center"/>
              <w:rPr>
                <w:rFonts w:hint="eastAsia" w:ascii="楷体" w:hAnsi="楷体" w:eastAsia="楷体" w:cs="楷体"/>
                <w:color w:val="000000"/>
                <w:kern w:val="0"/>
                <w:sz w:val="20"/>
                <w:lang w:eastAsia="zh-CN"/>
              </w:rPr>
            </w:pPr>
            <w:r>
              <w:rPr>
                <w:rFonts w:hint="eastAsia" w:ascii="楷体" w:hAnsi="楷体" w:eastAsia="楷体" w:cs="楷体"/>
                <w:color w:val="000000"/>
                <w:kern w:val="0"/>
                <w:sz w:val="20"/>
              </w:rPr>
              <w:t>指标</w:t>
            </w:r>
            <w:r>
              <w:rPr>
                <w:rFonts w:hint="eastAsia" w:ascii="楷体" w:hAnsi="楷体" w:eastAsia="楷体" w:cs="楷体"/>
                <w:color w:val="000000"/>
                <w:kern w:val="0"/>
                <w:sz w:val="20"/>
                <w:lang w:val="en-US" w:eastAsia="zh-CN"/>
              </w:rPr>
              <w:t xml:space="preserve">   </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eastAsia="zh-CN"/>
              </w:rPr>
            </w:pPr>
            <w:r>
              <w:rPr>
                <w:rFonts w:hint="eastAsia" w:ascii="楷体" w:hAnsi="楷体" w:eastAsia="楷体" w:cs="楷体"/>
                <w:sz w:val="18"/>
                <w:szCs w:val="18"/>
                <w:lang w:val="en-US" w:eastAsia="zh-CN"/>
              </w:rPr>
              <w:t>无</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lang w:val="en-US" w:eastAsia="zh-CN"/>
              </w:rPr>
            </w:pPr>
          </w:p>
        </w:tc>
        <w:tc>
          <w:tcPr>
            <w:tcW w:w="2147" w:type="dxa"/>
            <w:vMerge w:val="continue"/>
            <w:tcBorders>
              <w:left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73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lang w:eastAsia="zh-CN"/>
              </w:rPr>
            </w:pPr>
            <w:r>
              <w:rPr>
                <w:rFonts w:hint="eastAsia" w:ascii="楷体" w:hAnsi="楷体" w:eastAsia="楷体" w:cs="楷体"/>
                <w:color w:val="000000"/>
                <w:kern w:val="0"/>
                <w:sz w:val="20"/>
              </w:rPr>
              <w:t>可持续影响</w:t>
            </w:r>
            <w:r>
              <w:rPr>
                <w:rFonts w:hint="eastAsia" w:ascii="楷体" w:hAnsi="楷体" w:eastAsia="楷体" w:cs="楷体"/>
                <w:color w:val="000000"/>
                <w:kern w:val="0"/>
                <w:sz w:val="20"/>
                <w:lang w:val="en-US" w:eastAsia="zh-CN"/>
              </w:rPr>
              <w:t xml:space="preserve"> </w:t>
            </w:r>
            <w:r>
              <w:rPr>
                <w:rFonts w:hint="eastAsia" w:ascii="楷体" w:hAnsi="楷体" w:eastAsia="楷体" w:cs="楷体"/>
                <w:color w:val="000000"/>
                <w:kern w:val="0"/>
                <w:sz w:val="20"/>
              </w:rPr>
              <w:t>指</w:t>
            </w:r>
            <w:r>
              <w:rPr>
                <w:rFonts w:hint="eastAsia" w:ascii="楷体" w:hAnsi="楷体" w:eastAsia="楷体" w:cs="楷体"/>
                <w:color w:val="000000"/>
                <w:kern w:val="0"/>
                <w:sz w:val="20"/>
                <w:lang w:val="en-US" w:eastAsia="zh-CN"/>
              </w:rPr>
              <w:t>标            （10分）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sz w:val="18"/>
                <w:szCs w:val="18"/>
              </w:rPr>
              <w:t>促进合作交流工作</w:t>
            </w:r>
            <w:r>
              <w:rPr>
                <w:rFonts w:hint="eastAsia" w:ascii="楷体" w:hAnsi="楷体" w:eastAsia="楷体" w:cs="楷体"/>
                <w:sz w:val="18"/>
                <w:szCs w:val="18"/>
                <w:lang w:val="en-US" w:eastAsia="zh-CN"/>
              </w:rPr>
              <w:t xml:space="preserve">               </w:t>
            </w:r>
            <w:r>
              <w:rPr>
                <w:rFonts w:hint="eastAsia" w:ascii="楷体" w:hAnsi="楷体" w:eastAsia="楷体" w:cs="楷体"/>
                <w:sz w:val="18"/>
                <w:szCs w:val="18"/>
              </w:rPr>
              <w:t>正常持续稳定开展</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default" w:ascii="楷体" w:hAnsi="楷体" w:eastAsia="楷体" w:cs="楷体"/>
                <w:color w:val="000000"/>
                <w:kern w:val="0"/>
                <w:sz w:val="20"/>
                <w:lang w:val="en-US" w:eastAsia="zh-CN"/>
              </w:rPr>
            </w:pPr>
            <w:r>
              <w:rPr>
                <w:rFonts w:hint="eastAsia" w:ascii="楷体" w:hAnsi="楷体" w:eastAsia="楷体" w:cs="楷体"/>
                <w:color w:val="000000"/>
                <w:kern w:val="0"/>
                <w:sz w:val="20"/>
                <w:lang w:val="en-US" w:eastAsia="zh-CN"/>
              </w:rPr>
              <w:t>100%</w:t>
            </w:r>
          </w:p>
        </w:tc>
        <w:tc>
          <w:tcPr>
            <w:tcW w:w="2147" w:type="dxa"/>
            <w:vMerge w:val="continue"/>
            <w:tcBorders>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r>
      <w:tr>
        <w:tblPrEx>
          <w:tblCellMar>
            <w:top w:w="0" w:type="dxa"/>
            <w:left w:w="108" w:type="dxa"/>
            <w:bottom w:w="0" w:type="dxa"/>
            <w:right w:w="108" w:type="dxa"/>
          </w:tblCellMar>
        </w:tblPrEx>
        <w:trPr>
          <w:trHeight w:val="747" w:hRule="exact"/>
          <w:jc w:val="center"/>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满意度</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指标</w:t>
            </w:r>
          </w:p>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(10分）</w:t>
            </w:r>
          </w:p>
        </w:tc>
        <w:tc>
          <w:tcPr>
            <w:tcW w:w="1368"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服务对象满意度指标（10分）</w:t>
            </w:r>
          </w:p>
        </w:tc>
        <w:tc>
          <w:tcPr>
            <w:tcW w:w="261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right="-63" w:rightChars="-30"/>
              <w:jc w:val="center"/>
              <w:rPr>
                <w:rFonts w:hint="eastAsia" w:ascii="楷体" w:hAnsi="楷体" w:eastAsia="楷体" w:cs="楷体"/>
                <w:color w:val="000000"/>
                <w:kern w:val="0"/>
                <w:sz w:val="18"/>
                <w:szCs w:val="18"/>
                <w:lang w:val="en-US" w:eastAsia="zh-CN"/>
              </w:rPr>
            </w:pPr>
            <w:r>
              <w:rPr>
                <w:rFonts w:hint="eastAsia" w:ascii="楷体" w:hAnsi="楷体" w:eastAsia="楷体" w:cs="楷体"/>
                <w:color w:val="000000"/>
                <w:kern w:val="0"/>
                <w:sz w:val="18"/>
                <w:szCs w:val="18"/>
                <w:lang w:val="en-US" w:eastAsia="zh-CN"/>
              </w:rPr>
              <w:t>公众满意度</w:t>
            </w:r>
          </w:p>
        </w:tc>
        <w:tc>
          <w:tcPr>
            <w:tcW w:w="10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left="-63" w:leftChars="-30" w:right="-63" w:rightChars="-30"/>
              <w:jc w:val="center"/>
              <w:rPr>
                <w:rFonts w:hint="eastAsia" w:ascii="楷体" w:hAnsi="楷体" w:eastAsia="楷体" w:cs="楷体"/>
                <w:color w:val="000000"/>
                <w:kern w:val="0"/>
                <w:sz w:val="20"/>
              </w:rPr>
            </w:pPr>
            <w:r>
              <w:rPr>
                <w:rFonts w:hint="eastAsia" w:ascii="楷体" w:hAnsi="楷体" w:eastAsia="楷体" w:cs="楷体"/>
                <w:color w:val="000000"/>
                <w:kern w:val="0"/>
                <w:sz w:val="20"/>
              </w:rPr>
              <w:t>≥9</w:t>
            </w:r>
            <w:r>
              <w:rPr>
                <w:rFonts w:hint="eastAsia" w:ascii="楷体" w:hAnsi="楷体" w:eastAsia="楷体" w:cs="楷体"/>
                <w:color w:val="000000"/>
                <w:kern w:val="0"/>
                <w:sz w:val="20"/>
                <w:lang w:val="en-US" w:eastAsia="zh-CN"/>
              </w:rPr>
              <w:t>5</w:t>
            </w:r>
            <w:r>
              <w:rPr>
                <w:rFonts w:hint="eastAsia" w:ascii="楷体" w:hAnsi="楷体" w:eastAsia="楷体" w:cs="楷体"/>
                <w:color w:val="000000"/>
                <w:kern w:val="0"/>
                <w:sz w:val="20"/>
              </w:rPr>
              <w:t>%</w:t>
            </w:r>
          </w:p>
        </w:tc>
        <w:tc>
          <w:tcPr>
            <w:tcW w:w="21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ind w:left="-63" w:leftChars="-30" w:right="-63" w:rightChars="-30"/>
              <w:jc w:val="left"/>
              <w:textAlignment w:val="auto"/>
              <w:rPr>
                <w:rFonts w:hint="eastAsia" w:ascii="楷体" w:hAnsi="楷体" w:eastAsia="楷体" w:cs="楷体"/>
                <w:color w:val="000000"/>
                <w:kern w:val="0"/>
                <w:sz w:val="13"/>
                <w:szCs w:val="13"/>
                <w:lang w:val="en-US" w:eastAsia="zh-CN"/>
              </w:rPr>
            </w:pPr>
            <w:r>
              <w:rPr>
                <w:rFonts w:hint="eastAsia" w:ascii="楷体" w:hAnsi="楷体" w:eastAsia="楷体" w:cs="楷体"/>
                <w:color w:val="000000"/>
                <w:kern w:val="0"/>
                <w:sz w:val="15"/>
                <w:szCs w:val="15"/>
                <w:lang w:val="en-US" w:eastAsia="zh-CN"/>
              </w:rPr>
              <w:t>得分</w:t>
            </w:r>
            <w:r>
              <w:rPr>
                <w:rFonts w:hint="eastAsia" w:ascii="楷体" w:hAnsi="楷体" w:eastAsia="楷体" w:cs="楷体"/>
                <w:color w:val="000000"/>
                <w:kern w:val="0"/>
                <w:sz w:val="15"/>
                <w:szCs w:val="15"/>
              </w:rPr>
              <w:t>=</w:t>
            </w:r>
            <w:r>
              <w:rPr>
                <w:rFonts w:hint="eastAsia" w:ascii="楷体" w:hAnsi="楷体" w:eastAsia="楷体" w:cs="楷体"/>
                <w:color w:val="000000"/>
                <w:kern w:val="0"/>
                <w:sz w:val="15"/>
                <w:szCs w:val="15"/>
                <w:lang w:val="en-US" w:eastAsia="zh-CN"/>
              </w:rPr>
              <w:t>实际满意度</w:t>
            </w:r>
            <w:r>
              <w:rPr>
                <w:rFonts w:hint="eastAsia" w:ascii="楷体" w:hAnsi="楷体" w:eastAsia="楷体" w:cs="楷体"/>
                <w:color w:val="000000"/>
                <w:kern w:val="0"/>
                <w:sz w:val="15"/>
                <w:szCs w:val="15"/>
              </w:rPr>
              <w:t>/计划</w:t>
            </w:r>
            <w:r>
              <w:rPr>
                <w:rFonts w:hint="eastAsia" w:ascii="楷体" w:hAnsi="楷体" w:eastAsia="楷体" w:cs="楷体"/>
                <w:color w:val="000000"/>
                <w:kern w:val="0"/>
                <w:sz w:val="15"/>
                <w:szCs w:val="15"/>
                <w:lang w:val="en-US" w:eastAsia="zh-CN"/>
              </w:rPr>
              <w:t>满意度</w:t>
            </w:r>
            <w:r>
              <w:rPr>
                <w:rFonts w:hint="eastAsia" w:ascii="楷体" w:hAnsi="楷体" w:eastAsia="楷体" w:cs="楷体"/>
                <w:color w:val="000000"/>
                <w:kern w:val="0"/>
                <w:sz w:val="15"/>
                <w:szCs w:val="15"/>
              </w:rPr>
              <w:t>*100%*</w:t>
            </w:r>
            <w:r>
              <w:rPr>
                <w:rFonts w:hint="eastAsia" w:ascii="楷体" w:hAnsi="楷体" w:eastAsia="楷体" w:cs="楷体"/>
                <w:color w:val="000000"/>
                <w:kern w:val="0"/>
                <w:sz w:val="15"/>
                <w:szCs w:val="15"/>
                <w:lang w:val="en-US" w:eastAsia="zh-CN"/>
              </w:rPr>
              <w:t>分值</w:t>
            </w:r>
          </w:p>
        </w:tc>
      </w:tr>
    </w:tbl>
    <w:p>
      <w:pPr>
        <w:pStyle w:val="3"/>
        <w:rPr>
          <w:rFonts w:hint="default"/>
          <w:lang w:val="en-US" w:eastAsia="zh-CN"/>
        </w:rPr>
      </w:pPr>
    </w:p>
    <w:p>
      <w:pPr>
        <w:pStyle w:val="3"/>
        <w:keepNext w:val="0"/>
        <w:keepLines w:val="0"/>
        <w:pageBreakBefore w:val="0"/>
        <w:numPr>
          <w:ilvl w:val="0"/>
          <w:numId w:val="1"/>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单位自评工作组织开展情况</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32"/>
          <w:szCs w:val="32"/>
          <w:lang w:val="en-US"/>
        </w:rPr>
      </w:pPr>
      <w:r>
        <w:rPr>
          <w:rFonts w:hint="eastAsia" w:ascii="楷体" w:hAnsi="楷体" w:eastAsia="楷体" w:cs="楷体"/>
          <w:sz w:val="32"/>
          <w:szCs w:val="32"/>
          <w:lang w:val="en-US" w:eastAsia="zh-CN"/>
        </w:rPr>
        <w:t xml:space="preserve">   （一）绩效自评目的、对象和范围</w:t>
      </w:r>
    </w:p>
    <w:p>
      <w:pPr>
        <w:pStyle w:val="3"/>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color w:val="000000"/>
          <w:sz w:val="32"/>
          <w:szCs w:val="32"/>
        </w:rPr>
      </w:pPr>
      <w:r>
        <w:rPr>
          <w:rFonts w:hint="eastAsia" w:ascii="仿宋" w:hAnsi="仿宋" w:eastAsia="仿宋" w:cs="仿宋"/>
          <w:color w:val="000000"/>
          <w:sz w:val="32"/>
          <w:szCs w:val="32"/>
        </w:rPr>
        <w:t>财政</w:t>
      </w:r>
      <w:r>
        <w:rPr>
          <w:rFonts w:hint="eastAsia" w:ascii="仿宋" w:hAnsi="仿宋" w:eastAsia="仿宋" w:cs="仿宋"/>
          <w:color w:val="000000"/>
          <w:sz w:val="32"/>
          <w:szCs w:val="32"/>
          <w:lang w:val="en-US" w:eastAsia="zh-CN"/>
        </w:rPr>
        <w:t>项目</w:t>
      </w:r>
      <w:r>
        <w:rPr>
          <w:rFonts w:hint="eastAsia" w:ascii="仿宋" w:hAnsi="仿宋" w:eastAsia="仿宋" w:cs="仿宋"/>
          <w:color w:val="000000"/>
          <w:sz w:val="32"/>
          <w:szCs w:val="32"/>
        </w:rPr>
        <w:t>支出绩效</w:t>
      </w:r>
      <w:r>
        <w:rPr>
          <w:rFonts w:hint="eastAsia" w:ascii="仿宋" w:hAnsi="仿宋" w:eastAsia="仿宋" w:cs="仿宋"/>
          <w:color w:val="000000"/>
          <w:sz w:val="32"/>
          <w:szCs w:val="32"/>
          <w:lang w:val="en-US" w:eastAsia="zh-CN"/>
        </w:rPr>
        <w:t>评价</w:t>
      </w:r>
      <w:r>
        <w:rPr>
          <w:rFonts w:hint="eastAsia" w:ascii="仿宋" w:hAnsi="仿宋" w:eastAsia="仿宋" w:cs="仿宋"/>
          <w:color w:val="000000"/>
          <w:sz w:val="32"/>
          <w:szCs w:val="32"/>
        </w:rPr>
        <w:t>是指从深化部门预算改革和加强预算绩效管理的实际需要出发，通过科学合理的方法，客观公正地评价财政资金使用</w:t>
      </w:r>
      <w:r>
        <w:rPr>
          <w:rFonts w:hint="eastAsia" w:ascii="仿宋" w:hAnsi="仿宋" w:eastAsia="仿宋" w:cs="仿宋"/>
          <w:color w:val="000000"/>
          <w:sz w:val="32"/>
          <w:szCs w:val="32"/>
          <w:lang w:val="en-US" w:eastAsia="zh-CN"/>
        </w:rPr>
        <w:t>过程中</w:t>
      </w:r>
      <w:r>
        <w:rPr>
          <w:rFonts w:hint="eastAsia" w:ascii="仿宋" w:hAnsi="仿宋" w:eastAsia="仿宋" w:cs="仿宋"/>
          <w:color w:val="000000"/>
          <w:sz w:val="32"/>
          <w:szCs w:val="32"/>
        </w:rPr>
        <w:t>的规范性、经济性、效率性和效益性</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绩效</w:t>
      </w:r>
      <w:r>
        <w:rPr>
          <w:rFonts w:hint="eastAsia" w:ascii="仿宋" w:hAnsi="仿宋" w:eastAsia="仿宋" w:cs="仿宋"/>
          <w:color w:val="000000"/>
          <w:sz w:val="32"/>
          <w:szCs w:val="32"/>
          <w:lang w:val="en-US" w:eastAsia="zh-CN"/>
        </w:rPr>
        <w:t>评价</w:t>
      </w:r>
      <w:r>
        <w:rPr>
          <w:rFonts w:hint="eastAsia" w:ascii="仿宋" w:hAnsi="仿宋" w:eastAsia="仿宋" w:cs="仿宋"/>
          <w:color w:val="000000"/>
          <w:sz w:val="32"/>
          <w:szCs w:val="32"/>
        </w:rPr>
        <w:t>是强化部门预算支出责任、改善财政支出管理、优化资源配置以及提高公共服务水平的重要手段。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本次绩效自评的对象和范围为我办2021年度</w:t>
      </w:r>
      <w:r>
        <w:rPr>
          <w:rFonts w:hint="eastAsia" w:ascii="仿宋" w:hAnsi="仿宋" w:eastAsia="仿宋" w:cs="仿宋"/>
          <w:color w:val="000000"/>
          <w:sz w:val="32"/>
          <w:szCs w:val="32"/>
          <w:lang w:val="en-US" w:eastAsia="zh-CN"/>
        </w:rPr>
        <w:t>所有的部门预算项目，涉及市级财政资金604.3万元。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楷体" w:hAnsi="楷体" w:eastAsia="楷体" w:cs="楷体"/>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楷体" w:hAnsi="楷体" w:eastAsia="楷体" w:cs="楷体"/>
          <w:sz w:val="32"/>
          <w:szCs w:val="32"/>
          <w:lang w:val="en-US" w:eastAsia="zh-CN"/>
        </w:rPr>
        <w:t>（二）绩效自评方法</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我办</w:t>
      </w:r>
      <w:r>
        <w:rPr>
          <w:rFonts w:hint="eastAsia" w:ascii="仿宋" w:hAnsi="仿宋" w:eastAsia="仿宋" w:cs="仿宋"/>
          <w:b w:val="0"/>
          <w:bCs w:val="0"/>
          <w:color w:val="000000"/>
          <w:sz w:val="32"/>
          <w:szCs w:val="32"/>
        </w:rPr>
        <w:t>20</w:t>
      </w:r>
      <w:r>
        <w:rPr>
          <w:rFonts w:hint="eastAsia" w:ascii="仿宋" w:hAnsi="仿宋" w:eastAsia="仿宋" w:cs="仿宋"/>
          <w:b w:val="0"/>
          <w:bCs w:val="0"/>
          <w:color w:val="000000"/>
          <w:sz w:val="32"/>
          <w:szCs w:val="32"/>
          <w:lang w:val="en-US" w:eastAsia="zh-CN"/>
        </w:rPr>
        <w:t>21年</w:t>
      </w:r>
      <w:r>
        <w:rPr>
          <w:rFonts w:hint="eastAsia" w:ascii="仿宋" w:hAnsi="仿宋" w:eastAsia="仿宋" w:cs="仿宋"/>
          <w:b w:val="0"/>
          <w:bCs w:val="0"/>
          <w:color w:val="000000"/>
          <w:sz w:val="32"/>
          <w:szCs w:val="32"/>
        </w:rPr>
        <w:t>度</w:t>
      </w:r>
      <w:r>
        <w:rPr>
          <w:rFonts w:hint="eastAsia" w:ascii="仿宋" w:hAnsi="仿宋" w:eastAsia="仿宋" w:cs="仿宋"/>
          <w:b w:val="0"/>
          <w:bCs w:val="0"/>
          <w:color w:val="000000"/>
          <w:sz w:val="32"/>
          <w:szCs w:val="32"/>
          <w:lang w:val="en-US" w:eastAsia="zh-CN"/>
        </w:rPr>
        <w:t>部门项目支出绩效自评</w:t>
      </w:r>
      <w:r>
        <w:rPr>
          <w:rFonts w:hint="eastAsia" w:ascii="仿宋" w:hAnsi="仿宋" w:eastAsia="仿宋" w:cs="仿宋"/>
          <w:b w:val="0"/>
          <w:bCs w:val="0"/>
          <w:color w:val="000000"/>
          <w:sz w:val="32"/>
          <w:szCs w:val="32"/>
          <w:lang w:eastAsia="zh-CN"/>
        </w:rPr>
        <w:t>采用</w:t>
      </w:r>
      <w:r>
        <w:rPr>
          <w:rFonts w:hint="eastAsia" w:ascii="仿宋" w:hAnsi="仿宋" w:eastAsia="仿宋" w:cs="仿宋"/>
          <w:b w:val="0"/>
          <w:bCs w:val="0"/>
          <w:color w:val="000000"/>
          <w:sz w:val="32"/>
          <w:szCs w:val="32"/>
          <w:lang w:val="en-US" w:eastAsia="zh-CN"/>
        </w:rPr>
        <w:t>定量和定性评价相结合的比较法，总分由各项指标得分汇总形成。具体按以下方法评定：</w:t>
      </w:r>
    </w:p>
    <w:p>
      <w:pPr>
        <w:pStyle w:val="5"/>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1.定量指标评定方法：与年初指标值相比，完成指标值的，</w:t>
      </w:r>
    </w:p>
    <w:p>
      <w:pPr>
        <w:pStyle w:val="5"/>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记改指标所赋全部分值；未完成指标值的，按照完成值与指标值</w:t>
      </w:r>
    </w:p>
    <w:p>
      <w:pPr>
        <w:pStyle w:val="5"/>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的比例计分。</w:t>
      </w:r>
    </w:p>
    <w:p>
      <w:pPr>
        <w:pStyle w:val="5"/>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2.定性指标评定方法：根据指标完成情况分为达成年度指标、部分达成年度指标并具有一定效果、未达到年度指标且效果差三挡，分别按照该指标对应分值区间100%-80%(含)、80%-60%(含)、</w:t>
      </w:r>
    </w:p>
    <w:p>
      <w:pPr>
        <w:pStyle w:val="5"/>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60%-0%合理确定分值。</w:t>
      </w:r>
    </w:p>
    <w:p>
      <w:pPr>
        <w:pStyle w:val="3"/>
        <w:keepNext w:val="0"/>
        <w:keepLines w:val="0"/>
        <w:pageBreakBefore w:val="0"/>
        <w:kinsoku/>
        <w:wordWrap/>
        <w:overflowPunct/>
        <w:topLinePunct w:val="0"/>
        <w:autoSpaceDE/>
        <w:autoSpaceDN/>
        <w:bidi w:val="0"/>
        <w:adjustRightInd/>
        <w:snapToGrid/>
        <w:spacing w:line="560" w:lineRule="exact"/>
        <w:textAlignment w:val="auto"/>
        <w:rPr>
          <w:rFonts w:hint="eastAsia" w:ascii="楷体" w:hAnsi="楷体" w:eastAsia="楷体" w:cs="楷体"/>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ascii="楷体" w:hAnsi="楷体" w:eastAsia="楷体" w:cs="楷体"/>
          <w:b w:val="0"/>
          <w:bCs w:val="0"/>
          <w:sz w:val="32"/>
          <w:szCs w:val="32"/>
          <w:lang w:val="en-US" w:eastAsia="zh-CN"/>
        </w:rPr>
        <w:t>（三）绩效自评工作过程</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黑体" w:hAnsi="宋体" w:eastAsia="黑体" w:cs="仿宋_GB2312"/>
          <w:color w:val="000000"/>
          <w:sz w:val="32"/>
          <w:szCs w:val="32"/>
        </w:rPr>
      </w:pPr>
      <w:r>
        <w:rPr>
          <w:rFonts w:hint="eastAsia" w:ascii="仿宋" w:hAnsi="仿宋" w:eastAsia="仿宋" w:cs="仿宋"/>
          <w:b w:val="0"/>
          <w:bCs w:val="0"/>
          <w:color w:val="000000"/>
          <w:sz w:val="32"/>
          <w:szCs w:val="32"/>
          <w:lang w:val="en-US" w:eastAsia="zh-CN"/>
        </w:rPr>
        <w:t>按照《</w:t>
      </w:r>
      <w:r>
        <w:rPr>
          <w:rFonts w:hint="eastAsia" w:ascii="仿宋" w:hAnsi="仿宋" w:eastAsia="仿宋" w:cs="仿宋"/>
          <w:b w:val="0"/>
          <w:bCs w:val="0"/>
          <w:color w:val="000000"/>
          <w:sz w:val="32"/>
          <w:szCs w:val="32"/>
        </w:rPr>
        <w:t>南昌市财政局关于开展2021年度单位自评及</w:t>
      </w:r>
      <w:r>
        <w:rPr>
          <w:rFonts w:hint="eastAsia" w:ascii="仿宋" w:hAnsi="仿宋" w:eastAsia="仿宋" w:cs="仿宋"/>
          <w:color w:val="000000"/>
          <w:sz w:val="32"/>
          <w:szCs w:val="32"/>
        </w:rPr>
        <w:t>部门评价工作的通知</w:t>
      </w:r>
      <w:r>
        <w:rPr>
          <w:rFonts w:hint="eastAsia" w:ascii="仿宋" w:hAnsi="仿宋" w:eastAsia="仿宋" w:cs="仿宋"/>
          <w:color w:val="000000"/>
          <w:sz w:val="32"/>
          <w:szCs w:val="32"/>
          <w:lang w:eastAsia="zh-CN"/>
        </w:rPr>
        <w:t>》</w:t>
      </w:r>
      <w:r>
        <w:rPr>
          <w:rFonts w:hint="eastAsia" w:ascii="仿宋" w:hAnsi="仿宋" w:eastAsia="仿宋" w:cs="仿宋"/>
          <w:bCs/>
          <w:color w:val="000000"/>
          <w:kern w:val="0"/>
          <w:sz w:val="32"/>
          <w:szCs w:val="32"/>
          <w:lang w:val="en-US" w:eastAsia="zh-CN"/>
        </w:rPr>
        <w:t>(</w:t>
      </w:r>
      <w:r>
        <w:rPr>
          <w:rFonts w:hint="eastAsia" w:ascii="仿宋" w:hAnsi="仿宋" w:eastAsia="仿宋" w:cs="仿宋"/>
          <w:bCs/>
          <w:color w:val="000000"/>
          <w:kern w:val="0"/>
          <w:sz w:val="32"/>
          <w:szCs w:val="32"/>
        </w:rPr>
        <w:t>洪财</w:t>
      </w:r>
      <w:r>
        <w:rPr>
          <w:rFonts w:hint="eastAsia" w:ascii="仿宋" w:hAnsi="仿宋" w:eastAsia="仿宋" w:cs="仿宋"/>
          <w:bCs/>
          <w:color w:val="000000"/>
          <w:kern w:val="0"/>
          <w:sz w:val="32"/>
          <w:szCs w:val="32"/>
          <w:lang w:val="en-US" w:eastAsia="zh-CN"/>
        </w:rPr>
        <w:t>绩</w:t>
      </w: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22</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1</w:t>
      </w:r>
      <w:r>
        <w:rPr>
          <w:rFonts w:hint="eastAsia" w:ascii="仿宋" w:hAnsi="仿宋" w:eastAsia="仿宋" w:cs="仿宋"/>
          <w:bCs/>
          <w:color w:val="000000"/>
          <w:kern w:val="0"/>
          <w:sz w:val="32"/>
          <w:szCs w:val="32"/>
        </w:rPr>
        <w:t>号</w:t>
      </w:r>
      <w:r>
        <w:rPr>
          <w:rFonts w:hint="eastAsia" w:ascii="仿宋" w:hAnsi="仿宋" w:eastAsia="仿宋" w:cs="仿宋"/>
          <w:bCs/>
          <w:color w:val="000000"/>
          <w:kern w:val="0"/>
          <w:sz w:val="32"/>
          <w:szCs w:val="32"/>
          <w:lang w:val="en-US" w:eastAsia="zh-CN"/>
        </w:rPr>
        <w:t>)</w:t>
      </w:r>
      <w:r>
        <w:rPr>
          <w:rFonts w:hint="eastAsia" w:ascii="仿宋" w:hAnsi="仿宋" w:eastAsia="仿宋" w:cs="仿宋"/>
          <w:color w:val="000000"/>
          <w:sz w:val="32"/>
          <w:szCs w:val="32"/>
          <w:lang w:val="en-US" w:eastAsia="zh-CN"/>
        </w:rPr>
        <w:t>文件</w:t>
      </w:r>
      <w:r>
        <w:rPr>
          <w:rFonts w:hint="eastAsia" w:ascii="仿宋" w:hAnsi="仿宋" w:eastAsia="仿宋" w:cs="仿宋"/>
          <w:bCs/>
          <w:color w:val="000000"/>
          <w:kern w:val="0"/>
          <w:sz w:val="32"/>
          <w:szCs w:val="32"/>
          <w:lang w:eastAsia="zh-CN"/>
        </w:rPr>
        <w:t>要求，我</w:t>
      </w:r>
      <w:r>
        <w:rPr>
          <w:rFonts w:hint="eastAsia" w:ascii="仿宋" w:hAnsi="仿宋" w:eastAsia="仿宋" w:cs="仿宋"/>
          <w:bCs/>
          <w:color w:val="000000"/>
          <w:kern w:val="0"/>
          <w:sz w:val="32"/>
          <w:szCs w:val="32"/>
          <w:lang w:val="en-US" w:eastAsia="zh-CN"/>
        </w:rPr>
        <w:t>办</w:t>
      </w:r>
      <w:r>
        <w:rPr>
          <w:rFonts w:hint="eastAsia" w:ascii="仿宋" w:hAnsi="仿宋" w:eastAsia="仿宋" w:cs="仿宋"/>
          <w:bCs/>
          <w:color w:val="000000"/>
          <w:kern w:val="0"/>
          <w:sz w:val="32"/>
          <w:szCs w:val="32"/>
          <w:lang w:eastAsia="zh-CN"/>
        </w:rPr>
        <w:t>成立了由</w:t>
      </w:r>
      <w:r>
        <w:rPr>
          <w:rFonts w:hint="eastAsia" w:ascii="仿宋" w:hAnsi="仿宋" w:eastAsia="仿宋" w:cs="仿宋"/>
          <w:bCs/>
          <w:color w:val="000000"/>
          <w:kern w:val="0"/>
          <w:sz w:val="32"/>
          <w:szCs w:val="32"/>
          <w:lang w:val="en-US" w:eastAsia="zh-CN"/>
        </w:rPr>
        <w:t>主要项目负责人组成</w:t>
      </w:r>
      <w:r>
        <w:rPr>
          <w:rFonts w:hint="eastAsia" w:ascii="仿宋" w:hAnsi="仿宋" w:eastAsia="仿宋" w:cs="仿宋"/>
          <w:bCs/>
          <w:color w:val="000000"/>
          <w:kern w:val="0"/>
          <w:sz w:val="32"/>
          <w:szCs w:val="32"/>
          <w:lang w:eastAsia="zh-CN"/>
        </w:rPr>
        <w:t>的</w:t>
      </w:r>
      <w:r>
        <w:rPr>
          <w:rFonts w:hint="eastAsia" w:ascii="仿宋" w:hAnsi="仿宋" w:eastAsia="仿宋" w:cs="仿宋"/>
          <w:bCs/>
          <w:color w:val="000000"/>
          <w:kern w:val="0"/>
          <w:sz w:val="32"/>
          <w:szCs w:val="32"/>
          <w:lang w:val="en-US" w:eastAsia="zh-CN"/>
        </w:rPr>
        <w:t>2021年度</w:t>
      </w:r>
      <w:r>
        <w:rPr>
          <w:rFonts w:hint="eastAsia" w:ascii="仿宋" w:hAnsi="仿宋" w:eastAsia="仿宋" w:cs="仿宋"/>
          <w:color w:val="000000"/>
          <w:sz w:val="32"/>
          <w:szCs w:val="32"/>
          <w:lang w:val="en-US" w:eastAsia="zh-CN"/>
        </w:rPr>
        <w:t>部门项目支出</w:t>
      </w:r>
      <w:r>
        <w:rPr>
          <w:rFonts w:hint="eastAsia" w:ascii="仿宋" w:hAnsi="仿宋" w:eastAsia="仿宋" w:cs="仿宋"/>
          <w:bCs/>
          <w:color w:val="000000"/>
          <w:kern w:val="0"/>
          <w:sz w:val="32"/>
          <w:szCs w:val="32"/>
          <w:lang w:eastAsia="zh-CN"/>
        </w:rPr>
        <w:t>绩效</w:t>
      </w:r>
      <w:r>
        <w:rPr>
          <w:rFonts w:hint="eastAsia" w:ascii="仿宋" w:hAnsi="仿宋" w:eastAsia="仿宋" w:cs="仿宋"/>
          <w:bCs/>
          <w:color w:val="000000"/>
          <w:kern w:val="0"/>
          <w:sz w:val="32"/>
          <w:szCs w:val="32"/>
          <w:lang w:val="en-US" w:eastAsia="zh-CN"/>
        </w:rPr>
        <w:t>自评工作</w:t>
      </w:r>
      <w:r>
        <w:rPr>
          <w:rFonts w:hint="eastAsia" w:ascii="仿宋" w:hAnsi="仿宋" w:eastAsia="仿宋" w:cs="仿宋"/>
          <w:bCs/>
          <w:color w:val="000000"/>
          <w:kern w:val="0"/>
          <w:sz w:val="32"/>
          <w:szCs w:val="32"/>
          <w:lang w:eastAsia="zh-CN"/>
        </w:rPr>
        <w:t>小组。</w:t>
      </w:r>
      <w:r>
        <w:rPr>
          <w:rFonts w:hint="eastAsia" w:ascii="仿宋" w:hAnsi="仿宋" w:eastAsia="仿宋" w:cs="仿宋"/>
          <w:bCs/>
          <w:color w:val="000000"/>
          <w:kern w:val="0"/>
          <w:sz w:val="32"/>
          <w:szCs w:val="32"/>
          <w:lang w:val="en-US" w:eastAsia="zh-CN"/>
        </w:rPr>
        <w:t>围绕</w:t>
      </w:r>
      <w:r>
        <w:rPr>
          <w:rFonts w:hint="eastAsia" w:ascii="仿宋" w:hAnsi="仿宋" w:eastAsia="仿宋" w:cs="仿宋"/>
          <w:color w:val="000000"/>
          <w:sz w:val="32"/>
          <w:szCs w:val="32"/>
          <w:lang w:val="en-US" w:eastAsia="zh-CN"/>
        </w:rPr>
        <w:t>项目年度</w:t>
      </w:r>
      <w:r>
        <w:rPr>
          <w:rFonts w:hint="eastAsia" w:ascii="仿宋" w:hAnsi="仿宋" w:eastAsia="仿宋" w:cs="仿宋"/>
          <w:color w:val="000000"/>
          <w:kern w:val="0"/>
          <w:sz w:val="32"/>
          <w:szCs w:val="32"/>
          <w:lang w:val="en-US" w:eastAsia="zh-CN"/>
        </w:rPr>
        <w:t>绩效目标</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eastAsia="zh-CN"/>
        </w:rPr>
        <w:t>我们</w:t>
      </w:r>
      <w:r>
        <w:rPr>
          <w:rFonts w:hint="eastAsia" w:ascii="仿宋" w:hAnsi="仿宋" w:eastAsia="仿宋" w:cs="仿宋"/>
          <w:color w:val="000000"/>
          <w:kern w:val="0"/>
          <w:sz w:val="32"/>
          <w:szCs w:val="32"/>
          <w:lang w:val="en-US" w:eastAsia="zh-CN"/>
        </w:rPr>
        <w:t>认真逐项评分并</w:t>
      </w:r>
      <w:r>
        <w:rPr>
          <w:rFonts w:hint="eastAsia" w:ascii="仿宋" w:hAnsi="仿宋" w:eastAsia="仿宋" w:cs="仿宋"/>
          <w:color w:val="000000"/>
          <w:kern w:val="0"/>
          <w:sz w:val="32"/>
          <w:szCs w:val="32"/>
        </w:rPr>
        <w:t>完成</w:t>
      </w:r>
      <w:r>
        <w:rPr>
          <w:rFonts w:hint="eastAsia" w:ascii="仿宋" w:hAnsi="仿宋" w:eastAsia="仿宋" w:cs="仿宋"/>
          <w:bCs/>
          <w:color w:val="000000"/>
          <w:kern w:val="0"/>
          <w:sz w:val="32"/>
          <w:szCs w:val="32"/>
          <w:lang w:eastAsia="zh-CN"/>
        </w:rPr>
        <w:t>项目</w:t>
      </w:r>
      <w:r>
        <w:rPr>
          <w:rFonts w:hint="eastAsia" w:ascii="仿宋" w:hAnsi="仿宋" w:eastAsia="仿宋" w:cs="仿宋"/>
          <w:bCs/>
          <w:color w:val="000000"/>
          <w:kern w:val="0"/>
          <w:sz w:val="32"/>
          <w:szCs w:val="32"/>
          <w:lang w:val="en-US" w:eastAsia="zh-CN"/>
        </w:rPr>
        <w:t>绩效自评汇总</w:t>
      </w:r>
      <w:r>
        <w:rPr>
          <w:rFonts w:hint="eastAsia" w:ascii="仿宋" w:hAnsi="仿宋" w:eastAsia="仿宋" w:cs="仿宋"/>
          <w:color w:val="000000"/>
          <w:kern w:val="0"/>
          <w:sz w:val="32"/>
          <w:szCs w:val="32"/>
        </w:rPr>
        <w:t>报告，</w:t>
      </w:r>
      <w:r>
        <w:rPr>
          <w:rFonts w:hint="eastAsia" w:ascii="仿宋" w:hAnsi="仿宋" w:eastAsia="仿宋" w:cs="仿宋"/>
          <w:color w:val="000000"/>
          <w:kern w:val="0"/>
          <w:sz w:val="32"/>
          <w:szCs w:val="32"/>
          <w:lang w:val="en-US" w:eastAsia="zh-CN"/>
        </w:rPr>
        <w:t>自评结果</w:t>
      </w:r>
      <w:r>
        <w:rPr>
          <w:rFonts w:hint="eastAsia" w:ascii="仿宋" w:hAnsi="仿宋" w:eastAsia="仿宋" w:cs="仿宋"/>
          <w:color w:val="000000"/>
          <w:kern w:val="0"/>
          <w:sz w:val="32"/>
          <w:szCs w:val="32"/>
        </w:rPr>
        <w:t>力求客观、公正、全面地反映</w:t>
      </w:r>
      <w:r>
        <w:rPr>
          <w:rFonts w:hint="eastAsia" w:ascii="仿宋" w:hAnsi="仿宋" w:eastAsia="仿宋" w:cs="仿宋"/>
          <w:color w:val="000000"/>
          <w:kern w:val="0"/>
          <w:sz w:val="32"/>
          <w:szCs w:val="32"/>
          <w:lang w:val="en-US" w:eastAsia="zh-CN"/>
        </w:rPr>
        <w:t>我办</w:t>
      </w:r>
      <w:r>
        <w:rPr>
          <w:rFonts w:hint="eastAsia" w:ascii="仿宋" w:hAnsi="仿宋" w:eastAsia="仿宋" w:cs="仿宋"/>
          <w:color w:val="000000"/>
          <w:sz w:val="32"/>
          <w:szCs w:val="32"/>
          <w:lang w:val="en-US" w:eastAsia="zh-CN"/>
        </w:rPr>
        <w:t>部门项目支出</w:t>
      </w:r>
      <w:r>
        <w:rPr>
          <w:rFonts w:hint="eastAsia" w:ascii="仿宋" w:hAnsi="仿宋" w:eastAsia="仿宋" w:cs="仿宋"/>
          <w:color w:val="000000"/>
          <w:kern w:val="0"/>
          <w:sz w:val="32"/>
          <w:szCs w:val="32"/>
        </w:rPr>
        <w:t>的实际</w:t>
      </w:r>
      <w:r>
        <w:rPr>
          <w:rFonts w:hint="eastAsia" w:ascii="仿宋" w:hAnsi="仿宋" w:eastAsia="仿宋" w:cs="仿宋"/>
          <w:color w:val="000000"/>
          <w:kern w:val="0"/>
          <w:sz w:val="32"/>
          <w:szCs w:val="32"/>
          <w:lang w:val="en-US" w:eastAsia="zh-CN"/>
        </w:rPr>
        <w:t>绩效</w:t>
      </w:r>
      <w:r>
        <w:rPr>
          <w:rFonts w:hint="eastAsia" w:ascii="仿宋" w:hAnsi="仿宋" w:eastAsia="仿宋" w:cs="仿宋"/>
          <w:color w:val="000000"/>
          <w:kern w:val="0"/>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三、综合评价结论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Times New Roman"/>
          <w:color w:val="000000"/>
          <w:sz w:val="32"/>
          <w:szCs w:val="32"/>
          <w:lang w:val="en-US" w:eastAsia="zh-CN"/>
        </w:rPr>
      </w:pPr>
      <w:r>
        <w:rPr>
          <w:rFonts w:hint="eastAsia" w:ascii="仿宋_GB2312" w:hAnsi="仿宋_GB2312" w:eastAsia="仿宋_GB2312" w:cs="Times New Roman"/>
          <w:color w:val="000000"/>
          <w:sz w:val="32"/>
          <w:szCs w:val="32"/>
          <w:lang w:val="en-US" w:eastAsia="zh-CN"/>
        </w:rPr>
        <w:t>2021年，</w:t>
      </w:r>
      <w:r>
        <w:rPr>
          <w:rFonts w:hint="eastAsia" w:ascii="仿宋_GB2312" w:hAnsi="仿宋_GB2312" w:eastAsia="仿宋_GB2312" w:cs="Times New Roman"/>
          <w:color w:val="000000"/>
          <w:sz w:val="32"/>
          <w:szCs w:val="32"/>
          <w:lang w:eastAsia="zh-CN"/>
        </w:rPr>
        <w:t>在市委、市政府的坚强领导下，</w:t>
      </w:r>
      <w:r>
        <w:rPr>
          <w:rFonts w:hint="eastAsia" w:ascii="仿宋_GB2312" w:hAnsi="仿宋_GB2312" w:eastAsia="仿宋_GB2312" w:cs="Times New Roman"/>
          <w:color w:val="000000"/>
          <w:sz w:val="32"/>
          <w:szCs w:val="32"/>
          <w:lang w:val="en-US" w:eastAsia="zh-CN"/>
        </w:rPr>
        <w:t>我办</w:t>
      </w:r>
      <w:r>
        <w:rPr>
          <w:rFonts w:hint="eastAsia" w:ascii="仿宋_GB2312" w:hAnsi="仿宋_GB2312" w:eastAsia="仿宋_GB2312" w:cs="Times New Roman"/>
          <w:color w:val="000000"/>
          <w:sz w:val="32"/>
          <w:szCs w:val="32"/>
          <w:lang w:eastAsia="zh-CN"/>
        </w:rPr>
        <w:t>坚持以习近平新时代中国特色社会主义思想为指导，</w:t>
      </w:r>
      <w:r>
        <w:rPr>
          <w:rFonts w:hint="eastAsia" w:ascii="仿宋_GB2312" w:hAnsi="仿宋_GB2312" w:eastAsia="仿宋_GB2312" w:cs="Times New Roman"/>
          <w:color w:val="000000"/>
          <w:sz w:val="32"/>
          <w:szCs w:val="32"/>
          <w:lang w:val="en-US" w:eastAsia="zh-CN"/>
        </w:rPr>
        <w:t>全面学习贯彻党的十九大和十九届历次全会精神，深入贯彻落实习近平总书记“七一”重要讲话精神和视察江西重要讲话精神，全面落实省第十五次党代会和市第十二次党代会精神，紧紧围绕“巩固提升发展首位度、充分彰显省会担当”目标要求，秉承“履责任，谋合作，优服务，促发展”的工作理念，大力弘扬“脚上有土、心中有谱”的工作作风，努力提振“自信、发奋、齐心”的精神状态，圆满完成了以接待为主业的各项工作，得到了各级领导和广大来宾的一致好评，为助推南昌率先“作示范、勇争先”作出了应有的贡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sz w:val="32"/>
          <w:szCs w:val="32"/>
          <w:lang w:val="en-US" w:eastAsia="zh-CN"/>
        </w:rPr>
        <w:t>经</w:t>
      </w:r>
      <w:r>
        <w:rPr>
          <w:rFonts w:hint="eastAsia" w:ascii="仿宋" w:hAnsi="仿宋" w:eastAsia="仿宋" w:cs="仿宋"/>
          <w:bCs/>
          <w:color w:val="000000"/>
          <w:kern w:val="0"/>
          <w:sz w:val="32"/>
          <w:szCs w:val="32"/>
          <w:lang w:eastAsia="zh-CN"/>
        </w:rPr>
        <w:t>绩效</w:t>
      </w:r>
      <w:r>
        <w:rPr>
          <w:rFonts w:hint="eastAsia" w:ascii="仿宋" w:hAnsi="仿宋" w:eastAsia="仿宋" w:cs="仿宋"/>
          <w:bCs/>
          <w:color w:val="000000"/>
          <w:kern w:val="0"/>
          <w:sz w:val="32"/>
          <w:szCs w:val="32"/>
          <w:lang w:val="en-US" w:eastAsia="zh-CN"/>
        </w:rPr>
        <w:t>自评工作</w:t>
      </w:r>
      <w:r>
        <w:rPr>
          <w:rFonts w:hint="eastAsia" w:ascii="仿宋" w:hAnsi="仿宋" w:eastAsia="仿宋" w:cs="仿宋"/>
          <w:bCs/>
          <w:color w:val="000000"/>
          <w:kern w:val="0"/>
          <w:sz w:val="32"/>
          <w:szCs w:val="32"/>
          <w:lang w:eastAsia="zh-CN"/>
        </w:rPr>
        <w:t>小组</w:t>
      </w:r>
      <w:r>
        <w:rPr>
          <w:rFonts w:hint="eastAsia" w:ascii="仿宋" w:hAnsi="仿宋" w:eastAsia="仿宋" w:cs="仿宋"/>
          <w:bCs/>
          <w:color w:val="000000"/>
          <w:kern w:val="0"/>
          <w:sz w:val="32"/>
          <w:szCs w:val="32"/>
          <w:lang w:val="en-US" w:eastAsia="zh-CN"/>
        </w:rPr>
        <w:t>认真评价，</w:t>
      </w:r>
      <w:r>
        <w:rPr>
          <w:rFonts w:hint="eastAsia" w:ascii="仿宋" w:hAnsi="仿宋" w:eastAsia="仿宋" w:cs="仿宋"/>
          <w:color w:val="000000"/>
          <w:sz w:val="32"/>
          <w:szCs w:val="32"/>
          <w:lang w:val="en-US" w:eastAsia="zh-CN"/>
        </w:rPr>
        <w:t>2021年度市本级接待经费自评得分94.77分，2021年度合作交流工作经费自评得分91.83分，</w:t>
      </w:r>
      <w:r>
        <w:rPr>
          <w:rFonts w:hint="eastAsia" w:ascii="仿宋" w:hAnsi="仿宋" w:eastAsia="仿宋" w:cs="仿宋"/>
          <w:color w:val="000000"/>
          <w:kern w:val="0"/>
          <w:sz w:val="32"/>
          <w:szCs w:val="32"/>
          <w:lang w:val="en-US" w:eastAsia="zh-CN"/>
        </w:rPr>
        <w:t>评价等级均为“优秀”，自评价平均分93.3分。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 w:hAnsi="楷体" w:eastAsia="楷体" w:cs="楷体"/>
          <w:b w:val="0"/>
          <w:bCs w:val="0"/>
          <w:color w:val="000000"/>
          <w:sz w:val="32"/>
          <w:szCs w:val="32"/>
          <w:lang w:val="en-US" w:eastAsia="zh-CN"/>
        </w:rPr>
      </w:pPr>
      <w:r>
        <w:rPr>
          <w:rFonts w:hint="eastAsia" w:ascii="黑体" w:hAnsi="黑体" w:eastAsia="黑体" w:cs="黑体"/>
          <w:color w:val="000000"/>
          <w:sz w:val="32"/>
          <w:szCs w:val="32"/>
        </w:rPr>
        <w:t>四、绩效目标完成情况总体分析</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sz w:val="32"/>
          <w:szCs w:val="32"/>
          <w:lang w:val="en-US" w:eastAsia="zh-CN"/>
        </w:rPr>
      </w:pPr>
      <w:r>
        <w:rPr>
          <w:rFonts w:hint="eastAsia" w:ascii="仿宋_GB2312" w:hAnsi="黑体" w:eastAsia="仿宋_GB2312"/>
          <w:sz w:val="32"/>
          <w:szCs w:val="32"/>
          <w:lang w:val="en-US" w:eastAsia="zh-CN"/>
        </w:rPr>
        <w:t xml:space="preserve">   </w:t>
      </w:r>
      <w:r>
        <w:rPr>
          <w:rFonts w:hint="eastAsia" w:ascii="楷体" w:hAnsi="楷体" w:eastAsia="楷体" w:cs="楷体"/>
          <w:sz w:val="32"/>
          <w:szCs w:val="32"/>
          <w:lang w:val="en-US" w:eastAsia="zh-CN"/>
        </w:rPr>
        <w:t>（一）</w:t>
      </w:r>
      <w:r>
        <w:rPr>
          <w:rFonts w:hint="eastAsia" w:ascii="楷体" w:hAnsi="楷体" w:eastAsia="楷体" w:cs="楷体"/>
          <w:color w:val="000000"/>
          <w:sz w:val="32"/>
          <w:szCs w:val="32"/>
          <w:lang w:val="en-US" w:eastAsia="zh-CN"/>
        </w:rPr>
        <w:t>市本级接待经费绩效目标完成情况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kern w:val="0"/>
          <w:sz w:val="32"/>
          <w:szCs w:val="32"/>
          <w:lang w:val="en-US" w:eastAsia="zh-CN"/>
        </w:rPr>
      </w:pPr>
      <w:r>
        <w:rPr>
          <w:rFonts w:hint="eastAsia" w:ascii="仿宋" w:hAnsi="仿宋" w:eastAsia="仿宋" w:cs="仿宋"/>
          <w:b/>
          <w:bCs/>
          <w:color w:val="000000"/>
          <w:kern w:val="0"/>
          <w:sz w:val="32"/>
          <w:szCs w:val="32"/>
          <w:lang w:val="en-US" w:eastAsia="zh-CN"/>
        </w:rPr>
        <w:t>1.预算执行情况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2021年度市本级接待经费全年预算为400万元，</w:t>
      </w:r>
      <w:r>
        <w:rPr>
          <w:rFonts w:hint="eastAsia" w:ascii="FangSong_GB2312" w:hAnsi="FangSong_GB2312" w:eastAsia="FangSong_GB2312" w:cs="FangSong_GB2312"/>
          <w:sz w:val="32"/>
          <w:szCs w:val="32"/>
        </w:rPr>
        <w:t>截</w:t>
      </w:r>
      <w:r>
        <w:rPr>
          <w:rFonts w:hint="eastAsia" w:ascii="FangSong_GB2312" w:hAnsi="FangSong_GB2312" w:eastAsia="FangSong_GB2312" w:cs="FangSong_GB2312"/>
          <w:sz w:val="32"/>
          <w:szCs w:val="32"/>
          <w:lang w:val="en-US" w:eastAsia="zh-CN"/>
        </w:rPr>
        <w:t>至2021年12月31日，</w:t>
      </w:r>
      <w:r>
        <w:rPr>
          <w:rFonts w:hint="eastAsia" w:ascii="FangSong_GB2312" w:hAnsi="FangSong_GB2312" w:eastAsia="FangSong_GB2312" w:cs="FangSong_GB2312"/>
          <w:sz w:val="32"/>
          <w:szCs w:val="32"/>
        </w:rPr>
        <w:t>我</w:t>
      </w:r>
      <w:r>
        <w:rPr>
          <w:rFonts w:hint="eastAsia" w:ascii="FangSong_GB2312" w:hAnsi="FangSong_GB2312" w:eastAsia="FangSong_GB2312" w:cs="FangSong_GB2312"/>
          <w:sz w:val="32"/>
          <w:szCs w:val="32"/>
          <w:lang w:val="en-US" w:eastAsia="zh-CN"/>
        </w:rPr>
        <w:t>办实际</w:t>
      </w:r>
      <w:r>
        <w:rPr>
          <w:rFonts w:hint="eastAsia" w:ascii="FangSong_GB2312" w:hAnsi="FangSong_GB2312" w:eastAsia="FangSong_GB2312" w:cs="FangSong_GB2312"/>
          <w:sz w:val="32"/>
          <w:szCs w:val="32"/>
        </w:rPr>
        <w:t>支出</w:t>
      </w:r>
      <w:r>
        <w:rPr>
          <w:rFonts w:hint="eastAsia" w:ascii="仿宋" w:hAnsi="仿宋" w:eastAsia="仿宋" w:cs="仿宋"/>
          <w:color w:val="000000"/>
          <w:sz w:val="32"/>
          <w:szCs w:val="32"/>
          <w:lang w:val="en-US" w:eastAsia="zh-CN"/>
        </w:rPr>
        <w:t>市本级接待经费270.7</w:t>
      </w:r>
      <w:r>
        <w:rPr>
          <w:rFonts w:hint="eastAsia" w:ascii="FangSong_GB2312" w:hAnsi="FangSong_GB2312" w:eastAsia="FangSong_GB2312" w:cs="FangSong_GB2312"/>
          <w:sz w:val="32"/>
          <w:szCs w:val="32"/>
          <w:lang w:val="en-US" w:eastAsia="zh-CN"/>
        </w:rPr>
        <w:t>万元，预算执行率为67.68%。</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kern w:val="0"/>
          <w:sz w:val="32"/>
          <w:szCs w:val="32"/>
          <w:lang w:val="en-US" w:eastAsia="zh-CN"/>
        </w:rPr>
      </w:pPr>
      <w:r>
        <w:rPr>
          <w:rFonts w:hint="eastAsia" w:ascii="仿宋" w:hAnsi="仿宋" w:eastAsia="仿宋" w:cs="仿宋"/>
          <w:b/>
          <w:bCs/>
          <w:color w:val="000000"/>
          <w:kern w:val="0"/>
          <w:sz w:val="32"/>
          <w:szCs w:val="32"/>
          <w:lang w:val="en-US" w:eastAsia="zh-CN"/>
        </w:rPr>
        <w:t>2.产出指标完成情况</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default" w:ascii="仿宋" w:hAnsi="仿宋" w:eastAsia="仿宋" w:cs="仿宋"/>
          <w:color w:val="000000"/>
          <w:sz w:val="32"/>
          <w:szCs w:val="32"/>
          <w:lang w:val="en-US" w:eastAsia="zh-CN"/>
        </w:rPr>
      </w:pPr>
      <w:r>
        <w:rPr>
          <w:rFonts w:hint="eastAsia" w:ascii="仿宋" w:hAnsi="仿宋" w:eastAsia="仿宋" w:cs="仿宋"/>
          <w:sz w:val="32"/>
          <w:szCs w:val="32"/>
          <w:lang w:val="en-US" w:eastAsia="zh-CN"/>
        </w:rPr>
        <w:t>我办全年共完成各类接待任务</w:t>
      </w:r>
      <w:r>
        <w:rPr>
          <w:rFonts w:hint="eastAsia" w:ascii="仿宋" w:hAnsi="仿宋" w:eastAsia="仿宋" w:cs="仿宋"/>
          <w:color w:val="000000"/>
          <w:sz w:val="32"/>
          <w:szCs w:val="32"/>
          <w:lang w:val="en-US" w:eastAsia="zh-CN"/>
        </w:rPr>
        <w:t>450</w:t>
      </w:r>
      <w:r>
        <w:rPr>
          <w:rFonts w:hint="eastAsia" w:ascii="仿宋" w:hAnsi="仿宋" w:eastAsia="仿宋" w:cs="仿宋"/>
          <w:b w:val="0"/>
          <w:bCs w:val="0"/>
          <w:sz w:val="32"/>
          <w:szCs w:val="32"/>
          <w:lang w:val="en-US" w:eastAsia="zh-CN"/>
        </w:rPr>
        <w:t>余批近万人次，政务接待、商务接待和各类大型活动接待指标完成率均在90%以上。</w:t>
      </w:r>
      <w:r>
        <w:rPr>
          <w:rFonts w:hint="eastAsia" w:ascii="仿宋" w:hAnsi="仿宋" w:eastAsia="仿宋" w:cs="仿宋"/>
          <w:sz w:val="32"/>
          <w:szCs w:val="32"/>
          <w:lang w:val="en-US" w:eastAsia="zh-CN"/>
        </w:rPr>
        <w:t>接待任务高质量达标率为100%；接待标准控制率为100%(省级领导商务接待标准</w:t>
      </w:r>
      <w:r>
        <w:rPr>
          <w:rFonts w:hint="eastAsia" w:ascii="仿宋" w:hAnsi="仿宋" w:eastAsia="仿宋" w:cs="仿宋"/>
          <w:color w:val="000000"/>
          <w:kern w:val="0"/>
          <w:sz w:val="32"/>
          <w:szCs w:val="32"/>
          <w:lang w:val="en-US" w:eastAsia="zh-CN"/>
        </w:rPr>
        <w:t>500元/人/天，</w:t>
      </w:r>
      <w:r>
        <w:rPr>
          <w:rFonts w:hint="eastAsia" w:ascii="仿宋" w:hAnsi="仿宋" w:eastAsia="仿宋" w:cs="仿宋"/>
          <w:sz w:val="32"/>
          <w:szCs w:val="32"/>
          <w:lang w:val="en-US" w:eastAsia="zh-CN"/>
        </w:rPr>
        <w:t>厅级及以下人员商务接待标准</w:t>
      </w:r>
      <w:r>
        <w:rPr>
          <w:rFonts w:hint="eastAsia" w:ascii="仿宋" w:hAnsi="仿宋" w:eastAsia="仿宋" w:cs="仿宋"/>
          <w:color w:val="000000"/>
          <w:kern w:val="0"/>
          <w:sz w:val="32"/>
          <w:szCs w:val="32"/>
          <w:lang w:val="en-US" w:eastAsia="zh-CN"/>
        </w:rPr>
        <w:t>400元/人/天，省部级干部及其随行人员政务接待标准180元/人/天，厅局级干部及其随行政务接待标准150元/人/天，</w:t>
      </w:r>
      <w:r>
        <w:rPr>
          <w:rFonts w:hint="eastAsia" w:ascii="仿宋" w:hAnsi="仿宋" w:eastAsia="仿宋" w:cs="仿宋"/>
          <w:sz w:val="32"/>
          <w:szCs w:val="32"/>
        </w:rPr>
        <w:t>处级及以下人员</w:t>
      </w:r>
      <w:r>
        <w:rPr>
          <w:rFonts w:hint="eastAsia" w:ascii="仿宋" w:hAnsi="仿宋" w:eastAsia="仿宋" w:cs="仿宋"/>
          <w:color w:val="000000"/>
          <w:kern w:val="0"/>
          <w:sz w:val="32"/>
          <w:szCs w:val="32"/>
          <w:lang w:val="en-US" w:eastAsia="zh-CN"/>
        </w:rPr>
        <w:t>政务接待标准130元/人/天)，项目产出质量、产出时效、产出成本全部达标。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3.效益指标完成情况</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default" w:ascii="仿宋" w:hAnsi="仿宋" w:eastAsia="仿宋" w:cs="仿宋"/>
          <w:b w:val="0"/>
          <w:bCs/>
          <w:sz w:val="32"/>
          <w:szCs w:val="32"/>
          <w:lang w:val="en-US" w:eastAsia="zh-CN"/>
        </w:rPr>
      </w:pPr>
      <w:r>
        <w:rPr>
          <w:rFonts w:hint="eastAsia" w:ascii="仿宋" w:hAnsi="仿宋" w:eastAsia="仿宋" w:cs="仿宋"/>
          <w:sz w:val="32"/>
          <w:szCs w:val="32"/>
          <w:lang w:val="en-US" w:eastAsia="zh-CN"/>
        </w:rPr>
        <w:t>高效完成各类接待任务，</w:t>
      </w:r>
      <w:r>
        <w:rPr>
          <w:rFonts w:hint="eastAsia" w:ascii="仿宋" w:hAnsi="仿宋" w:eastAsia="仿宋" w:cs="仿宋"/>
          <w:color w:val="000000"/>
          <w:sz w:val="32"/>
          <w:szCs w:val="32"/>
          <w:lang w:val="en-US" w:eastAsia="zh-CN"/>
        </w:rPr>
        <w:t>彰显了</w:t>
      </w:r>
      <w:r>
        <w:rPr>
          <w:rFonts w:hint="eastAsia" w:ascii="仿宋" w:hAnsi="仿宋" w:eastAsia="仿宋" w:cs="仿宋"/>
          <w:sz w:val="32"/>
          <w:szCs w:val="32"/>
          <w:lang w:val="en-US" w:eastAsia="zh-CN"/>
        </w:rPr>
        <w:t>南昌社会健康发展形势，</w:t>
      </w:r>
      <w:r>
        <w:rPr>
          <w:rFonts w:hint="eastAsia" w:ascii="仿宋_GB2312" w:hAnsi="仿宋_GB2312" w:eastAsia="仿宋_GB2312" w:cs="Times New Roman"/>
          <w:color w:val="000000"/>
          <w:sz w:val="32"/>
          <w:szCs w:val="32"/>
          <w:lang w:val="en-US" w:eastAsia="zh-CN"/>
        </w:rPr>
        <w:t>为助推南昌率先“作示范、勇争先”作出了应有的贡献。</w:t>
      </w:r>
      <w:r>
        <w:rPr>
          <w:rFonts w:hint="eastAsia" w:ascii="仿宋_GB2312" w:hAnsi="仿宋_GB2312" w:eastAsia="仿宋_GB2312" w:cs="仿宋_GB2312"/>
          <w:sz w:val="32"/>
          <w:szCs w:val="32"/>
          <w:lang w:val="en-US" w:eastAsia="zh-CN"/>
        </w:rPr>
        <w:t>其中：</w:t>
      </w:r>
      <w:r>
        <w:rPr>
          <w:rFonts w:hint="eastAsia" w:ascii="仿宋_GB2312" w:hAnsi="仿宋_GB2312" w:eastAsia="仿宋_GB2312" w:cs="仿宋_GB2312"/>
          <w:b w:val="0"/>
          <w:bCs w:val="0"/>
          <w:sz w:val="32"/>
          <w:szCs w:val="32"/>
          <w:lang w:val="en-US" w:eastAsia="zh-CN"/>
        </w:rPr>
        <w:t>中央及国家领导人来昌视察的警卫任务13批、</w:t>
      </w:r>
      <w:r>
        <w:rPr>
          <w:rFonts w:hint="eastAsia" w:ascii="仿宋_GB2312" w:hAnsi="仿宋_GB2312" w:eastAsia="仿宋_GB2312" w:cs="仿宋_GB2312"/>
          <w:sz w:val="32"/>
          <w:szCs w:val="32"/>
          <w:lang w:val="en-US" w:eastAsia="zh-CN"/>
        </w:rPr>
        <w:t>副部以上任务50批、各</w:t>
      </w:r>
      <w:r>
        <w:rPr>
          <w:rFonts w:hint="eastAsia" w:ascii="仿宋_GB2312" w:hAnsi="仿宋_GB2312" w:eastAsia="仿宋_GB2312" w:cs="仿宋_GB2312"/>
          <w:sz w:val="32"/>
          <w:szCs w:val="32"/>
        </w:rPr>
        <w:t>类党政</w:t>
      </w:r>
      <w:r>
        <w:rPr>
          <w:rFonts w:hint="eastAsia" w:ascii="仿宋_GB2312" w:hAnsi="仿宋_GB2312" w:eastAsia="仿宋_GB2312" w:cs="仿宋_GB2312"/>
          <w:sz w:val="32"/>
          <w:szCs w:val="32"/>
          <w:lang w:eastAsia="zh-CN"/>
        </w:rPr>
        <w:t>考察</w:t>
      </w:r>
      <w:r>
        <w:rPr>
          <w:rFonts w:hint="eastAsia" w:ascii="仿宋_GB2312" w:hAnsi="仿宋_GB2312" w:eastAsia="仿宋_GB2312" w:cs="仿宋_GB2312"/>
          <w:sz w:val="32"/>
          <w:szCs w:val="32"/>
        </w:rPr>
        <w:t>团</w:t>
      </w:r>
      <w:r>
        <w:rPr>
          <w:rFonts w:hint="eastAsia" w:ascii="仿宋_GB2312" w:hAnsi="仿宋_GB2312" w:eastAsia="仿宋_GB2312" w:cs="仿宋_GB2312"/>
          <w:sz w:val="32"/>
          <w:szCs w:val="32"/>
          <w:lang w:eastAsia="zh-CN"/>
        </w:rPr>
        <w:t>组</w:t>
      </w:r>
      <w:r>
        <w:rPr>
          <w:rFonts w:hint="eastAsia" w:ascii="仿宋_GB2312" w:hAnsi="仿宋_GB2312" w:eastAsia="仿宋_GB2312" w:cs="仿宋_GB2312"/>
          <w:sz w:val="32"/>
          <w:szCs w:val="32"/>
          <w:lang w:val="en-US" w:eastAsia="zh-CN"/>
        </w:rPr>
        <w:t>81批</w:t>
      </w:r>
      <w:r>
        <w:rPr>
          <w:rFonts w:hint="default" w:ascii="仿宋_GB2312" w:hAnsi="仿宋_GB2312" w:eastAsia="仿宋_GB2312" w:cs="仿宋_GB2312"/>
          <w:sz w:val="32"/>
          <w:szCs w:val="32"/>
        </w:rPr>
        <w:t>、海内外</w:t>
      </w:r>
      <w:r>
        <w:rPr>
          <w:rFonts w:hint="eastAsia" w:ascii="仿宋_GB2312" w:hAnsi="仿宋_GB2312" w:eastAsia="仿宋_GB2312" w:cs="仿宋_GB2312"/>
          <w:sz w:val="32"/>
          <w:szCs w:val="32"/>
        </w:rPr>
        <w:t>重要客商</w:t>
      </w:r>
      <w:r>
        <w:rPr>
          <w:rFonts w:hint="eastAsia" w:ascii="仿宋_GB2312" w:hAnsi="仿宋_GB2312" w:eastAsia="仿宋_GB2312" w:cs="仿宋_GB2312"/>
          <w:sz w:val="32"/>
          <w:szCs w:val="32"/>
          <w:lang w:val="en-US" w:eastAsia="zh-CN"/>
        </w:rPr>
        <w:t>70批、大型活动会议15场。</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重点做好了党史学习教育中央第六指导组、政法队伍教育整顿工作组、国家四部委联合检查组等各级团组在昌督查调研；湖南省党政代表团、湖北省党政代表团、广东省卫健委、广东省医保局、吉安市党政代表团等各地代表团来昌交流考察；我市代表团赴上海现代服务业招商推介会以及赴广州参加广东省七市战略合作框架协议签约仪式的服务保障。</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lang w:val="en-US" w:eastAsia="zh-CN"/>
        </w:rPr>
        <w:t>热情接待了中国商飞、中国兵装、中航工业、中交集团、中国国药、广汽、康佳、万科、欧菲光、华为</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华勤、腾讯、比亚迪、小米、顺丰</w:t>
      </w:r>
      <w:r>
        <w:rPr>
          <w:rFonts w:hint="eastAsia" w:ascii="仿宋_GB2312" w:hAnsi="仿宋_GB2312" w:eastAsia="仿宋_GB2312" w:cs="Times New Roman"/>
          <w:color w:val="000000"/>
          <w:sz w:val="32"/>
          <w:szCs w:val="32"/>
          <w:lang w:val="en-US" w:eastAsia="zh-CN"/>
        </w:rPr>
        <w:t>等</w:t>
      </w:r>
      <w:r>
        <w:rPr>
          <w:rFonts w:hint="eastAsia" w:ascii="仿宋_GB2312" w:hAnsi="仿宋_GB2312" w:eastAsia="仿宋_GB2312" w:cs="Times New Roman"/>
          <w:color w:val="000000"/>
          <w:sz w:val="32"/>
          <w:szCs w:val="32"/>
          <w:lang w:val="en-US" w:eastAsia="zh-Hans"/>
        </w:rPr>
        <w:t>多批</w:t>
      </w:r>
      <w:r>
        <w:rPr>
          <w:rFonts w:hint="eastAsia" w:ascii="仿宋_GB2312" w:hAnsi="仿宋_GB2312" w:eastAsia="仿宋_GB2312" w:cs="Times New Roman"/>
          <w:color w:val="000000"/>
          <w:sz w:val="32"/>
          <w:szCs w:val="32"/>
          <w:lang w:val="en-US" w:eastAsia="zh-CN"/>
        </w:rPr>
        <w:t>重要客商以及亚洲国家驻华使节团、日本总领事访问团等来访外宾。</w:t>
      </w:r>
      <w:r>
        <w:rPr>
          <w:rFonts w:hint="eastAsia" w:ascii="仿宋_GB2312" w:hAnsi="仿宋_GB2312" w:eastAsia="仿宋_GB2312" w:cs="Times New Roman"/>
          <w:b/>
          <w:bCs/>
          <w:color w:val="000000"/>
          <w:sz w:val="32"/>
          <w:szCs w:val="32"/>
          <w:lang w:val="en-US" w:eastAsia="zh-CN"/>
        </w:rPr>
        <w:t>三是</w:t>
      </w:r>
      <w:r>
        <w:rPr>
          <w:rFonts w:hint="default" w:ascii="仿宋_GB2312" w:hAnsi="仿宋_GB2312" w:eastAsia="仿宋_GB2312" w:cs="Times New Roman"/>
          <w:b w:val="0"/>
          <w:bCs w:val="0"/>
          <w:color w:val="000000"/>
          <w:sz w:val="32"/>
          <w:szCs w:val="32"/>
          <w:lang w:val="en-US" w:eastAsia="zh-CN"/>
        </w:rPr>
        <w:t>全程保障</w:t>
      </w:r>
      <w:r>
        <w:rPr>
          <w:rFonts w:hint="eastAsia" w:ascii="仿宋_GB2312" w:hAnsi="仿宋_GB2312" w:eastAsia="仿宋_GB2312" w:cs="Times New Roman"/>
          <w:b w:val="0"/>
          <w:bCs w:val="0"/>
          <w:color w:val="000000"/>
          <w:sz w:val="32"/>
          <w:szCs w:val="32"/>
          <w:lang w:val="en-US" w:eastAsia="zh-CN"/>
        </w:rPr>
        <w:t>了</w:t>
      </w:r>
      <w:r>
        <w:rPr>
          <w:rFonts w:hint="default" w:ascii="仿宋_GB2312" w:hAnsi="仿宋_GB2312" w:eastAsia="仿宋_GB2312" w:cs="Times New Roman"/>
          <w:color w:val="000000"/>
          <w:sz w:val="32"/>
          <w:szCs w:val="32"/>
          <w:lang w:val="en-US" w:eastAsia="zh-CN"/>
        </w:rPr>
        <w:t>2021世界VR产业大会云峰会</w:t>
      </w:r>
      <w:r>
        <w:rPr>
          <w:rFonts w:hint="eastAsia" w:ascii="仿宋_GB2312" w:hAnsi="仿宋_GB2312" w:eastAsia="仿宋_GB2312" w:cs="Times New Roman"/>
          <w:color w:val="000000"/>
          <w:sz w:val="32"/>
          <w:szCs w:val="32"/>
          <w:lang w:val="en-US" w:eastAsia="zh-CN"/>
        </w:rPr>
        <w:t>、</w:t>
      </w:r>
      <w:r>
        <w:rPr>
          <w:rFonts w:hint="default" w:ascii="仿宋_GB2312" w:hAnsi="仿宋_GB2312" w:eastAsia="仿宋_GB2312" w:cs="Times New Roman"/>
          <w:color w:val="000000"/>
          <w:sz w:val="32"/>
          <w:szCs w:val="32"/>
          <w:lang w:val="en-US" w:eastAsia="zh-CN"/>
        </w:rPr>
        <w:t>第十二届中国卫星导航年会</w:t>
      </w:r>
      <w:r>
        <w:rPr>
          <w:rFonts w:hint="eastAsia" w:ascii="仿宋_GB2312" w:hAnsi="仿宋_GB2312" w:eastAsia="仿宋_GB2312" w:cs="Times New Roman"/>
          <w:color w:val="000000"/>
          <w:sz w:val="32"/>
          <w:szCs w:val="32"/>
          <w:lang w:val="en-US" w:eastAsia="zh-CN"/>
        </w:rPr>
        <w:t>、</w:t>
      </w:r>
      <w:r>
        <w:rPr>
          <w:rFonts w:hint="default" w:ascii="仿宋_GB2312" w:hAnsi="仿宋_GB2312" w:eastAsia="仿宋_GB2312" w:cs="Times New Roman"/>
          <w:color w:val="000000"/>
          <w:sz w:val="32"/>
          <w:szCs w:val="32"/>
          <w:lang w:val="en-US" w:eastAsia="zh-CN"/>
        </w:rPr>
        <w:t>2021上海合作组织传统医学论坛</w:t>
      </w:r>
      <w:r>
        <w:rPr>
          <w:rFonts w:hint="eastAsia" w:ascii="仿宋_GB2312" w:hAnsi="仿宋_GB2312" w:eastAsia="仿宋_GB2312" w:cs="Times New Roman"/>
          <w:color w:val="000000"/>
          <w:sz w:val="32"/>
          <w:szCs w:val="32"/>
          <w:lang w:val="en-US" w:eastAsia="zh-CN"/>
        </w:rPr>
        <w:t>、2021南昌飞行大会、第七届中国国际“互联网+”大学生创新创业大赛、中国共产党南昌市第十二次代表大会、全市高质量发展率先“作示范、勇争先”现场会等一系列重大会议活动</w:t>
      </w:r>
      <w:r>
        <w:rPr>
          <w:rFonts w:hint="default" w:ascii="仿宋_GB2312" w:hAnsi="仿宋_GB2312" w:eastAsia="仿宋_GB2312" w:cs="Times New Roman"/>
          <w:color w:val="000000"/>
          <w:sz w:val="32"/>
          <w:szCs w:val="32"/>
          <w:lang w:val="en-US" w:eastAsia="zh-CN"/>
        </w:rPr>
        <w:t>。</w:t>
      </w:r>
      <w:r>
        <w:rPr>
          <w:rFonts w:hint="eastAsia" w:ascii="仿宋_GB2312" w:hAnsi="仿宋_GB2312" w:eastAsia="仿宋_GB2312" w:cs="Times New Roman"/>
          <w:b/>
          <w:bCs/>
          <w:color w:val="000000"/>
          <w:sz w:val="32"/>
          <w:szCs w:val="32"/>
          <w:lang w:val="en-US" w:eastAsia="zh-CN"/>
        </w:rPr>
        <w:t>四是</w:t>
      </w:r>
      <w:r>
        <w:rPr>
          <w:rFonts w:hint="eastAsia" w:ascii="仿宋_GB2312" w:hAnsi="仿宋_GB2312" w:eastAsia="仿宋_GB2312" w:cs="Times New Roman"/>
          <w:color w:val="000000"/>
          <w:sz w:val="32"/>
          <w:szCs w:val="32"/>
          <w:lang w:val="en-US" w:eastAsia="zh-CN"/>
        </w:rPr>
        <w:t>作为第十二中国卫星导航年会、上海合作组织传统医学论坛以及2021世界VR产业大会嘉宾接待组牵头单位，共接待各方参会人员6000余人，VIP以上嘉宾及两院院士106人，圆满完成了会议期</w:t>
      </w:r>
      <w:r>
        <w:rPr>
          <w:rFonts w:hint="default" w:ascii="仿宋_GB2312" w:hAnsi="仿宋_GB2312" w:eastAsia="仿宋_GB2312" w:cs="Times New Roman"/>
          <w:color w:val="000000"/>
          <w:sz w:val="32"/>
          <w:szCs w:val="32"/>
          <w:lang w:val="en-US" w:eastAsia="zh-CN"/>
        </w:rPr>
        <w:t>间用餐用房、人员迎送、车辆</w:t>
      </w:r>
      <w:r>
        <w:rPr>
          <w:rFonts w:hint="eastAsia" w:ascii="仿宋_GB2312" w:hAnsi="仿宋_GB2312" w:eastAsia="仿宋_GB2312" w:cs="Times New Roman"/>
          <w:color w:val="000000"/>
          <w:sz w:val="32"/>
          <w:szCs w:val="32"/>
          <w:lang w:val="en-US" w:eastAsia="zh-CN"/>
        </w:rPr>
        <w:t>调度</w:t>
      </w:r>
      <w:r>
        <w:rPr>
          <w:rFonts w:hint="default" w:ascii="仿宋_GB2312" w:hAnsi="仿宋_GB2312" w:eastAsia="仿宋_GB2312" w:cs="Times New Roman"/>
          <w:color w:val="000000"/>
          <w:sz w:val="32"/>
          <w:szCs w:val="32"/>
          <w:lang w:val="en-US" w:eastAsia="zh-CN"/>
        </w:rPr>
        <w:t>、志愿服务、重要嘉宾一对一专员</w:t>
      </w:r>
      <w:r>
        <w:rPr>
          <w:rFonts w:hint="eastAsia" w:ascii="仿宋_GB2312" w:hAnsi="仿宋_GB2312" w:eastAsia="仿宋_GB2312" w:cs="Times New Roman"/>
          <w:color w:val="000000"/>
          <w:sz w:val="32"/>
          <w:szCs w:val="32"/>
          <w:lang w:val="en-US" w:eastAsia="zh-CN"/>
        </w:rPr>
        <w:t>培训</w:t>
      </w:r>
      <w:r>
        <w:rPr>
          <w:rFonts w:hint="default" w:ascii="仿宋_GB2312" w:hAnsi="仿宋_GB2312" w:eastAsia="仿宋_GB2312" w:cs="Times New Roman"/>
          <w:color w:val="000000"/>
          <w:sz w:val="32"/>
          <w:szCs w:val="32"/>
          <w:lang w:val="en-US" w:eastAsia="zh-CN"/>
        </w:rPr>
        <w:t>等相关工作</w:t>
      </w:r>
      <w:r>
        <w:rPr>
          <w:rFonts w:hint="eastAsia" w:ascii="仿宋_GB2312" w:hAnsi="仿宋_GB2312" w:eastAsia="仿宋_GB2312" w:cs="Times New Roman"/>
          <w:color w:val="000000"/>
          <w:sz w:val="32"/>
          <w:szCs w:val="32"/>
          <w:lang w:val="en-US" w:eastAsia="zh-CN"/>
        </w:rPr>
        <w:t>，通过塑造“洪城干部好作风”新形象，展现南昌地方特色和良好营商环境。9月，作为中国共产党南昌市第十二次代表大会后勤保障组成员，继续发扬</w:t>
      </w:r>
      <w:r>
        <w:rPr>
          <w:rFonts w:hint="default" w:ascii="仿宋_GB2312" w:hAnsi="仿宋_GB2312" w:eastAsia="仿宋_GB2312" w:cs="Times New Roman"/>
          <w:color w:val="000000"/>
          <w:sz w:val="32"/>
          <w:szCs w:val="32"/>
          <w:lang w:val="en-US" w:eastAsia="zh-CN"/>
        </w:rPr>
        <w:t>苦干实干、连续作战</w:t>
      </w:r>
      <w:r>
        <w:rPr>
          <w:rFonts w:hint="eastAsia" w:ascii="仿宋_GB2312" w:hAnsi="仿宋_GB2312" w:eastAsia="仿宋_GB2312" w:cs="Times New Roman"/>
          <w:color w:val="000000"/>
          <w:sz w:val="32"/>
          <w:szCs w:val="32"/>
          <w:lang w:val="en-US" w:eastAsia="zh-CN"/>
        </w:rPr>
        <w:t>的</w:t>
      </w:r>
      <w:r>
        <w:rPr>
          <w:rFonts w:hint="default" w:ascii="仿宋_GB2312" w:hAnsi="仿宋_GB2312" w:eastAsia="仿宋_GB2312" w:cs="Times New Roman"/>
          <w:color w:val="000000"/>
          <w:sz w:val="32"/>
          <w:szCs w:val="32"/>
          <w:lang w:val="en-US" w:eastAsia="zh-CN"/>
        </w:rPr>
        <w:t>精神，</w:t>
      </w:r>
      <w:r>
        <w:rPr>
          <w:rFonts w:hint="eastAsia" w:ascii="仿宋_GB2312" w:hAnsi="仿宋_GB2312" w:eastAsia="仿宋_GB2312" w:cs="Times New Roman"/>
          <w:color w:val="000000"/>
          <w:sz w:val="32"/>
          <w:szCs w:val="32"/>
          <w:lang w:val="en-US" w:eastAsia="zh-CN"/>
        </w:rPr>
        <w:t>在5天会期内共接待参会代表457人，安排用餐13场次，用房599间</w:t>
      </w:r>
      <w:r>
        <w:rPr>
          <w:rFonts w:hint="default" w:ascii="仿宋_GB2312" w:hAnsi="仿宋_GB2312" w:eastAsia="仿宋_GB2312" w:cs="Times New Roman"/>
          <w:color w:val="000000"/>
          <w:sz w:val="32"/>
          <w:szCs w:val="32"/>
          <w:lang w:val="en-US" w:eastAsia="zh-CN"/>
        </w:rPr>
        <w:t>，</w:t>
      </w:r>
      <w:r>
        <w:rPr>
          <w:rFonts w:hint="eastAsia" w:ascii="仿宋_GB2312" w:hAnsi="仿宋_GB2312" w:eastAsia="仿宋_GB2312" w:cs="Times New Roman"/>
          <w:color w:val="000000"/>
          <w:sz w:val="32"/>
          <w:szCs w:val="32"/>
          <w:lang w:val="en-US" w:eastAsia="zh-CN"/>
        </w:rPr>
        <w:t>得到</w:t>
      </w:r>
      <w:r>
        <w:rPr>
          <w:rFonts w:hint="default" w:ascii="仿宋_GB2312" w:hAnsi="仿宋_GB2312" w:eastAsia="仿宋_GB2312" w:cs="Times New Roman"/>
          <w:color w:val="000000"/>
          <w:sz w:val="32"/>
          <w:szCs w:val="32"/>
          <w:lang w:val="en-US" w:eastAsia="zh-CN"/>
        </w:rPr>
        <w:t>了市</w:t>
      </w:r>
      <w:r>
        <w:rPr>
          <w:rFonts w:hint="eastAsia" w:ascii="仿宋_GB2312" w:hAnsi="仿宋_GB2312" w:eastAsia="仿宋_GB2312" w:cs="Times New Roman"/>
          <w:color w:val="000000"/>
          <w:sz w:val="32"/>
          <w:szCs w:val="32"/>
          <w:lang w:val="en-US" w:eastAsia="zh-CN"/>
        </w:rPr>
        <w:t>委</w:t>
      </w:r>
      <w:r>
        <w:rPr>
          <w:rFonts w:hint="default" w:ascii="仿宋_GB2312" w:hAnsi="仿宋_GB2312" w:eastAsia="仿宋_GB2312" w:cs="Times New Roman"/>
          <w:color w:val="000000"/>
          <w:sz w:val="32"/>
          <w:szCs w:val="32"/>
          <w:lang w:val="en-US" w:eastAsia="zh-CN"/>
        </w:rPr>
        <w:t>领导</w:t>
      </w:r>
      <w:r>
        <w:rPr>
          <w:rFonts w:hint="eastAsia" w:ascii="仿宋_GB2312" w:hAnsi="仿宋_GB2312" w:eastAsia="仿宋_GB2312" w:cs="Times New Roman"/>
          <w:color w:val="000000"/>
          <w:sz w:val="32"/>
          <w:szCs w:val="32"/>
          <w:lang w:val="en-US" w:eastAsia="zh-CN"/>
        </w:rPr>
        <w:t>和与会</w:t>
      </w:r>
      <w:r>
        <w:rPr>
          <w:rFonts w:hint="default" w:ascii="仿宋_GB2312" w:hAnsi="仿宋_GB2312" w:eastAsia="仿宋_GB2312" w:cs="Times New Roman"/>
          <w:color w:val="000000"/>
          <w:sz w:val="32"/>
          <w:szCs w:val="32"/>
          <w:lang w:val="en-US" w:eastAsia="zh-CN"/>
        </w:rPr>
        <w:t>代表的一致好评</w:t>
      </w:r>
      <w:r>
        <w:rPr>
          <w:rFonts w:hint="eastAsia" w:ascii="仿宋_GB2312" w:hAnsi="仿宋_GB2312" w:eastAsia="仿宋_GB2312" w:cs="Times New Roman"/>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sz w:val="32"/>
          <w:szCs w:val="32"/>
          <w:lang w:val="en-US" w:eastAsia="zh-CN"/>
        </w:rPr>
      </w:pPr>
      <w:r>
        <w:rPr>
          <w:rFonts w:hint="eastAsia" w:ascii="楷体" w:hAnsi="楷体" w:eastAsia="楷体" w:cs="楷体"/>
          <w:color w:val="000000"/>
          <w:sz w:val="32"/>
          <w:szCs w:val="32"/>
          <w:lang w:val="en-US" w:eastAsia="zh-CN"/>
        </w:rPr>
        <w:t xml:space="preserve">   （二）合作交流工作经费绩效目标完成情况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kern w:val="0"/>
          <w:sz w:val="32"/>
          <w:szCs w:val="32"/>
          <w:lang w:val="en-US" w:eastAsia="zh-CN"/>
        </w:rPr>
      </w:pPr>
      <w:r>
        <w:rPr>
          <w:rFonts w:hint="eastAsia" w:ascii="仿宋" w:hAnsi="仿宋" w:eastAsia="仿宋" w:cs="仿宋"/>
          <w:b/>
          <w:bCs/>
          <w:color w:val="000000"/>
          <w:kern w:val="0"/>
          <w:sz w:val="32"/>
          <w:szCs w:val="32"/>
          <w:lang w:val="en-US" w:eastAsia="zh-CN"/>
        </w:rPr>
        <w:t>1.预算执行情况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2021年合作交流工作经费全年预算为204.3万元，</w:t>
      </w:r>
      <w:r>
        <w:rPr>
          <w:rFonts w:hint="eastAsia" w:ascii="FangSong_GB2312" w:hAnsi="FangSong_GB2312" w:eastAsia="FangSong_GB2312" w:cs="FangSong_GB2312"/>
          <w:sz w:val="32"/>
          <w:szCs w:val="32"/>
        </w:rPr>
        <w:t>截</w:t>
      </w:r>
      <w:r>
        <w:rPr>
          <w:rFonts w:hint="eastAsia" w:ascii="FangSong_GB2312" w:hAnsi="FangSong_GB2312" w:eastAsia="FangSong_GB2312" w:cs="FangSong_GB2312"/>
          <w:sz w:val="32"/>
          <w:szCs w:val="32"/>
          <w:lang w:val="en-US" w:eastAsia="zh-CN"/>
        </w:rPr>
        <w:t>至2021</w:t>
      </w:r>
      <w:r>
        <w:rPr>
          <w:rFonts w:hint="eastAsia" w:ascii="仿宋" w:hAnsi="仿宋" w:eastAsia="仿宋" w:cs="仿宋"/>
          <w:sz w:val="32"/>
          <w:szCs w:val="32"/>
          <w:lang w:val="en-US" w:eastAsia="zh-CN"/>
        </w:rPr>
        <w:t>年12月31日，</w:t>
      </w:r>
      <w:r>
        <w:rPr>
          <w:rFonts w:hint="eastAsia" w:ascii="仿宋" w:hAnsi="仿宋" w:eastAsia="仿宋" w:cs="仿宋"/>
          <w:sz w:val="32"/>
          <w:szCs w:val="32"/>
        </w:rPr>
        <w:t>我</w:t>
      </w:r>
      <w:r>
        <w:rPr>
          <w:rFonts w:hint="eastAsia" w:ascii="仿宋" w:hAnsi="仿宋" w:eastAsia="仿宋" w:cs="仿宋"/>
          <w:sz w:val="32"/>
          <w:szCs w:val="32"/>
          <w:lang w:val="en-US" w:eastAsia="zh-CN"/>
        </w:rPr>
        <w:t>办实际</w:t>
      </w:r>
      <w:r>
        <w:rPr>
          <w:rFonts w:hint="eastAsia" w:ascii="仿宋" w:hAnsi="仿宋" w:eastAsia="仿宋" w:cs="仿宋"/>
          <w:sz w:val="32"/>
          <w:szCs w:val="32"/>
        </w:rPr>
        <w:t>支出</w:t>
      </w:r>
      <w:r>
        <w:rPr>
          <w:rFonts w:hint="eastAsia" w:ascii="仿宋" w:hAnsi="仿宋" w:eastAsia="仿宋" w:cs="仿宋"/>
          <w:color w:val="000000"/>
          <w:sz w:val="32"/>
          <w:szCs w:val="32"/>
          <w:lang w:val="en-US" w:eastAsia="zh-CN"/>
        </w:rPr>
        <w:t>合作交流工作经费37.4</w:t>
      </w:r>
      <w:r>
        <w:rPr>
          <w:rFonts w:hint="eastAsia" w:ascii="仿宋" w:hAnsi="仿宋" w:eastAsia="仿宋" w:cs="仿宋"/>
          <w:sz w:val="32"/>
          <w:szCs w:val="32"/>
          <w:lang w:val="en-US" w:eastAsia="zh-CN"/>
        </w:rPr>
        <w:t>万元，预算执行率为18.31%。</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kern w:val="0"/>
          <w:sz w:val="32"/>
          <w:szCs w:val="32"/>
          <w:lang w:val="en-US" w:eastAsia="zh-CN"/>
        </w:rPr>
      </w:pPr>
      <w:r>
        <w:rPr>
          <w:rFonts w:hint="eastAsia" w:ascii="仿宋" w:hAnsi="仿宋" w:eastAsia="仿宋" w:cs="仿宋"/>
          <w:b/>
          <w:bCs/>
          <w:color w:val="000000"/>
          <w:kern w:val="0"/>
          <w:sz w:val="32"/>
          <w:szCs w:val="32"/>
          <w:lang w:val="en-US" w:eastAsia="zh-CN"/>
        </w:rPr>
        <w:t>2.产出指标完成情况</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sz w:val="32"/>
          <w:szCs w:val="32"/>
          <w:lang w:val="en-US" w:eastAsia="zh-CN"/>
        </w:rPr>
      </w:pPr>
      <w:r>
        <w:rPr>
          <w:rFonts w:hint="eastAsia" w:ascii="仿宋" w:hAnsi="仿宋" w:eastAsia="仿宋" w:cs="仿宋"/>
          <w:sz w:val="32"/>
          <w:szCs w:val="32"/>
          <w:lang w:val="en-US" w:eastAsia="zh-CN"/>
        </w:rPr>
        <w:t>2021年，我办聘请第三方服务公司</w:t>
      </w:r>
      <w:r>
        <w:rPr>
          <w:rFonts w:hint="eastAsia" w:ascii="仿宋" w:hAnsi="仿宋" w:eastAsia="仿宋" w:cs="仿宋"/>
          <w:color w:val="000000"/>
          <w:kern w:val="0"/>
          <w:sz w:val="32"/>
          <w:szCs w:val="32"/>
          <w:lang w:val="en-US" w:eastAsia="zh-CN"/>
        </w:rPr>
        <w:t>3家，举办</w:t>
      </w:r>
      <w:r>
        <w:rPr>
          <w:rFonts w:hint="eastAsia" w:ascii="仿宋" w:hAnsi="仿宋" w:eastAsia="仿宋" w:cs="仿宋"/>
          <w:sz w:val="32"/>
          <w:szCs w:val="32"/>
          <w:lang w:val="en-US" w:eastAsia="zh-CN"/>
        </w:rPr>
        <w:t>普法活动</w:t>
      </w:r>
      <w:r>
        <w:rPr>
          <w:rFonts w:hint="eastAsia" w:ascii="仿宋" w:hAnsi="仿宋" w:eastAsia="仿宋" w:cs="仿宋"/>
          <w:color w:val="000000"/>
          <w:kern w:val="0"/>
          <w:sz w:val="32"/>
          <w:szCs w:val="32"/>
          <w:lang w:val="en-US" w:eastAsia="zh-CN"/>
        </w:rPr>
        <w:t>5次，</w:t>
      </w:r>
      <w:r>
        <w:rPr>
          <w:rFonts w:hint="eastAsia" w:ascii="仿宋" w:hAnsi="仿宋" w:eastAsia="仿宋" w:cs="仿宋"/>
          <w:sz w:val="32"/>
          <w:szCs w:val="32"/>
        </w:rPr>
        <w:t>扶贫慰问对象</w:t>
      </w:r>
      <w:r>
        <w:rPr>
          <w:rFonts w:hint="eastAsia" w:ascii="仿宋" w:hAnsi="仿宋" w:eastAsia="仿宋" w:cs="仿宋"/>
          <w:color w:val="000000"/>
          <w:kern w:val="0"/>
          <w:sz w:val="32"/>
          <w:szCs w:val="32"/>
          <w:lang w:val="en-US" w:eastAsia="zh-CN"/>
        </w:rPr>
        <w:t>10人，</w:t>
      </w:r>
      <w:r>
        <w:rPr>
          <w:rFonts w:hint="eastAsia" w:ascii="仿宋" w:hAnsi="仿宋" w:eastAsia="仿宋" w:cs="仿宋"/>
          <w:sz w:val="32"/>
          <w:szCs w:val="32"/>
        </w:rPr>
        <w:t>综治帮扶对象</w:t>
      </w:r>
      <w:r>
        <w:rPr>
          <w:rFonts w:hint="eastAsia" w:ascii="仿宋" w:hAnsi="仿宋" w:eastAsia="仿宋" w:cs="仿宋"/>
          <w:color w:val="000000"/>
          <w:kern w:val="0"/>
          <w:sz w:val="32"/>
          <w:szCs w:val="32"/>
          <w:lang w:val="en-US" w:eastAsia="zh-CN"/>
        </w:rPr>
        <w:t>2家，</w:t>
      </w:r>
      <w:r>
        <w:rPr>
          <w:rFonts w:hint="eastAsia" w:ascii="仿宋" w:hAnsi="仿宋" w:eastAsia="仿宋" w:cs="仿宋"/>
          <w:sz w:val="32"/>
          <w:szCs w:val="32"/>
        </w:rPr>
        <w:t>组织工会活动场次</w:t>
      </w:r>
      <w:r>
        <w:rPr>
          <w:rFonts w:hint="eastAsia" w:ascii="仿宋" w:hAnsi="仿宋" w:eastAsia="仿宋" w:cs="仿宋"/>
          <w:color w:val="000000"/>
          <w:kern w:val="0"/>
          <w:sz w:val="32"/>
          <w:szCs w:val="32"/>
          <w:lang w:val="en-US" w:eastAsia="zh-CN"/>
        </w:rPr>
        <w:t>10余次，</w:t>
      </w:r>
      <w:r>
        <w:rPr>
          <w:rFonts w:hint="eastAsia" w:ascii="仿宋" w:hAnsi="仿宋" w:eastAsia="仿宋" w:cs="仿宋"/>
          <w:sz w:val="32"/>
          <w:szCs w:val="32"/>
        </w:rPr>
        <w:t>开展机关党建活动</w:t>
      </w:r>
      <w:r>
        <w:rPr>
          <w:rFonts w:hint="eastAsia" w:ascii="仿宋" w:hAnsi="仿宋" w:eastAsia="仿宋" w:cs="仿宋"/>
          <w:color w:val="000000"/>
          <w:kern w:val="0"/>
          <w:sz w:val="32"/>
          <w:szCs w:val="32"/>
          <w:lang w:val="en-US" w:eastAsia="zh-CN"/>
        </w:rPr>
        <w:t>10余次，</w:t>
      </w:r>
      <w:r>
        <w:rPr>
          <w:rFonts w:hint="eastAsia" w:ascii="仿宋" w:hAnsi="仿宋" w:eastAsia="仿宋" w:cs="仿宋"/>
          <w:color w:val="000000"/>
          <w:sz w:val="32"/>
          <w:szCs w:val="32"/>
          <w:lang w:val="en-US" w:eastAsia="zh-CN"/>
        </w:rPr>
        <w:t>产出指标全部达标。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3.效益指标完成情况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 w:eastAsia="仿宋_GB2312"/>
          <w:color w:val="000000"/>
          <w:sz w:val="32"/>
          <w:szCs w:val="32"/>
          <w:lang w:val="en-US" w:eastAsia="zh-CN"/>
        </w:rPr>
      </w:pPr>
      <w:r>
        <w:rPr>
          <w:rFonts w:hint="eastAsia" w:ascii="仿宋_GB2312" w:hAnsi="华文中宋" w:eastAsia="仿宋_GB2312" w:cs="仿宋_GB2312"/>
          <w:b/>
          <w:bCs/>
          <w:color w:val="000000"/>
          <w:sz w:val="32"/>
          <w:szCs w:val="32"/>
          <w:lang w:eastAsia="zh-CN"/>
        </w:rPr>
        <w:t>一是</w:t>
      </w:r>
      <w:r>
        <w:rPr>
          <w:rFonts w:hint="eastAsia" w:ascii="仿宋_GB2312" w:hAnsi="仿宋" w:eastAsia="仿宋_GB2312" w:cs="宋体"/>
          <w:b/>
          <w:bCs/>
          <w:color w:val="000000"/>
          <w:sz w:val="32"/>
          <w:szCs w:val="32"/>
        </w:rPr>
        <w:t>抓党史学习用力</w:t>
      </w:r>
      <w:r>
        <w:rPr>
          <w:rFonts w:hint="eastAsia" w:ascii="仿宋_GB2312" w:hAnsi="仿宋" w:eastAsia="仿宋_GB2312" w:cs="宋体"/>
          <w:b/>
          <w:bCs/>
          <w:color w:val="000000"/>
          <w:sz w:val="32"/>
          <w:szCs w:val="32"/>
          <w:lang w:eastAsia="zh-CN"/>
        </w:rPr>
        <w:t>，自觉锤炼</w:t>
      </w:r>
      <w:r>
        <w:rPr>
          <w:rFonts w:hint="eastAsia" w:ascii="仿宋_GB2312" w:hAnsi="仿宋" w:eastAsia="仿宋_GB2312" w:cs="宋体"/>
          <w:b/>
          <w:bCs/>
          <w:color w:val="000000"/>
          <w:sz w:val="32"/>
          <w:szCs w:val="32"/>
        </w:rPr>
        <w:t>党性修养。</w:t>
      </w:r>
      <w:r>
        <w:rPr>
          <w:rFonts w:hint="eastAsia" w:ascii="仿宋_GB2312" w:hAnsi="仿宋" w:eastAsia="仿宋_GB2312" w:cs="宋体"/>
          <w:color w:val="000000"/>
          <w:sz w:val="32"/>
          <w:szCs w:val="32"/>
        </w:rPr>
        <w:t>班子成员认真领学</w:t>
      </w:r>
      <w:r>
        <w:rPr>
          <w:rFonts w:hint="eastAsia" w:ascii="仿宋_GB2312" w:hAnsi="仿宋" w:eastAsia="仿宋_GB2312" w:cs="宋体"/>
          <w:color w:val="000000"/>
          <w:sz w:val="32"/>
          <w:szCs w:val="32"/>
          <w:lang w:eastAsia="zh-CN"/>
        </w:rPr>
        <w:t>指定的</w:t>
      </w:r>
      <w:r>
        <w:rPr>
          <w:rFonts w:hint="eastAsia" w:ascii="仿宋_GB2312" w:hAnsi="仿宋" w:eastAsia="仿宋_GB2312" w:cs="宋体"/>
          <w:color w:val="000000"/>
          <w:sz w:val="32"/>
          <w:szCs w:val="32"/>
        </w:rPr>
        <w:t>学习教育</w:t>
      </w:r>
      <w:r>
        <w:rPr>
          <w:rFonts w:hint="eastAsia" w:ascii="仿宋_GB2312" w:hAnsi="仿宋" w:eastAsia="仿宋_GB2312" w:cs="宋体"/>
          <w:color w:val="000000"/>
          <w:sz w:val="32"/>
          <w:szCs w:val="32"/>
          <w:lang w:eastAsia="zh-CN"/>
        </w:rPr>
        <w:t>系列书籍资料</w:t>
      </w:r>
      <w:r>
        <w:rPr>
          <w:rFonts w:hint="eastAsia" w:ascii="仿宋_GB2312" w:hAnsi="仿宋" w:eastAsia="仿宋_GB2312" w:cs="宋体"/>
          <w:color w:val="000000"/>
          <w:sz w:val="32"/>
          <w:szCs w:val="32"/>
        </w:rPr>
        <w:t>，讲</w:t>
      </w:r>
      <w:r>
        <w:rPr>
          <w:rFonts w:hint="eastAsia" w:ascii="仿宋_GB2312" w:hAnsi="仿宋" w:eastAsia="仿宋_GB2312" w:cs="宋体"/>
          <w:color w:val="000000"/>
          <w:sz w:val="32"/>
          <w:szCs w:val="32"/>
          <w:lang w:eastAsia="zh-CN"/>
        </w:rPr>
        <w:t>授</w:t>
      </w:r>
      <w:r>
        <w:rPr>
          <w:rFonts w:hint="eastAsia" w:ascii="仿宋_GB2312" w:hAnsi="仿宋" w:eastAsia="仿宋_GB2312" w:cs="宋体"/>
          <w:color w:val="000000"/>
          <w:sz w:val="32"/>
          <w:szCs w:val="32"/>
        </w:rPr>
        <w:t>专题党课</w:t>
      </w:r>
      <w:r>
        <w:rPr>
          <w:rFonts w:hint="eastAsia" w:ascii="仿宋_GB2312" w:hAnsi="仿宋" w:eastAsia="仿宋_GB2312" w:cs="宋体"/>
          <w:color w:val="000000"/>
          <w:sz w:val="32"/>
          <w:szCs w:val="32"/>
          <w:lang w:eastAsia="zh-CN"/>
        </w:rPr>
        <w:t>；</w:t>
      </w:r>
      <w:r>
        <w:rPr>
          <w:rFonts w:hint="eastAsia" w:ascii="仿宋_GB2312" w:hAnsi="仿宋" w:eastAsia="仿宋_GB2312"/>
          <w:color w:val="000000"/>
          <w:sz w:val="32"/>
          <w:szCs w:val="32"/>
          <w:lang w:eastAsia="zh-CN"/>
        </w:rPr>
        <w:t>邀请</w:t>
      </w:r>
      <w:r>
        <w:rPr>
          <w:rFonts w:hint="eastAsia" w:ascii="仿宋_GB2312" w:hAnsi="仿宋" w:eastAsia="仿宋_GB2312"/>
          <w:color w:val="000000"/>
          <w:sz w:val="32"/>
          <w:szCs w:val="32"/>
        </w:rPr>
        <w:t>市委党校教授</w:t>
      </w:r>
      <w:r>
        <w:rPr>
          <w:rFonts w:hint="eastAsia" w:ascii="仿宋_GB2312" w:hAnsi="仿宋" w:eastAsia="仿宋_GB2312"/>
          <w:color w:val="000000"/>
          <w:sz w:val="32"/>
          <w:szCs w:val="32"/>
          <w:lang w:eastAsia="zh-CN"/>
        </w:rPr>
        <w:t>进行抗战史授课；</w:t>
      </w:r>
      <w:r>
        <w:rPr>
          <w:rFonts w:hint="eastAsia" w:ascii="仿宋_GB2312" w:hAnsi="仿宋" w:eastAsia="仿宋_GB2312" w:cs="宋体"/>
          <w:color w:val="000000"/>
          <w:sz w:val="32"/>
          <w:szCs w:val="32"/>
        </w:rPr>
        <w:t>组织</w:t>
      </w:r>
      <w:r>
        <w:rPr>
          <w:rFonts w:hint="eastAsia" w:ascii="仿宋_GB2312" w:hAnsi="仿宋" w:eastAsia="仿宋_GB2312"/>
          <w:color w:val="000000"/>
          <w:sz w:val="32"/>
          <w:szCs w:val="32"/>
        </w:rPr>
        <w:t>“永远跟党走”主题征文和演讲比赛，观看党史教育影片和微视频，</w:t>
      </w:r>
      <w:r>
        <w:rPr>
          <w:rFonts w:hint="eastAsia" w:ascii="仿宋_GB2312" w:hAnsi="仿宋" w:eastAsia="仿宋_GB2312"/>
          <w:color w:val="000000"/>
          <w:sz w:val="32"/>
          <w:szCs w:val="32"/>
          <w:lang w:eastAsia="zh-CN"/>
        </w:rPr>
        <w:t>开展</w:t>
      </w:r>
      <w:r>
        <w:rPr>
          <w:rFonts w:hint="eastAsia" w:ascii="仿宋_GB2312" w:hAnsi="仿宋" w:eastAsia="仿宋_GB2312"/>
          <w:color w:val="000000"/>
          <w:sz w:val="32"/>
          <w:szCs w:val="32"/>
        </w:rPr>
        <w:t>党史知识测试，党小组交流发言，撰写心得体会</w:t>
      </w:r>
      <w:r>
        <w:rPr>
          <w:rFonts w:hint="eastAsia" w:ascii="仿宋_GB2312" w:hAnsi="仿宋" w:eastAsia="仿宋_GB2312"/>
          <w:color w:val="000000"/>
          <w:sz w:val="32"/>
          <w:szCs w:val="32"/>
          <w:lang w:eastAsia="zh-CN"/>
        </w:rPr>
        <w:t>；现场</w:t>
      </w:r>
      <w:r>
        <w:rPr>
          <w:rFonts w:hint="eastAsia" w:ascii="仿宋_GB2312" w:hAnsi="仿宋" w:eastAsia="仿宋_GB2312"/>
          <w:color w:val="000000"/>
          <w:sz w:val="32"/>
          <w:szCs w:val="32"/>
        </w:rPr>
        <w:t>观看“百年荣光、饮水思源”方志敏烈士、“百年恰是风华正茂”中国共产党南昌历史档案资料</w:t>
      </w:r>
      <w:r>
        <w:rPr>
          <w:rFonts w:hint="eastAsia" w:ascii="仿宋_GB2312" w:hAnsi="仿宋" w:eastAsia="仿宋_GB2312"/>
          <w:color w:val="000000"/>
          <w:sz w:val="32"/>
          <w:szCs w:val="32"/>
          <w:lang w:eastAsia="zh-CN"/>
        </w:rPr>
        <w:t>等</w:t>
      </w:r>
      <w:r>
        <w:rPr>
          <w:rFonts w:hint="eastAsia" w:ascii="仿宋_GB2312" w:hAnsi="仿宋" w:eastAsia="仿宋_GB2312"/>
          <w:color w:val="000000"/>
          <w:sz w:val="32"/>
          <w:szCs w:val="32"/>
        </w:rPr>
        <w:t>图片展</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前往方志敏烈士陵园、中共中央东南分局旧址、瑞金、兴国，实地开展寻初心沉浸式学习</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召开“以学党史促接待工作谋新篇”建言献策座谈会，积极转化学习教育成果。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olor w:val="000000"/>
          <w:sz w:val="32"/>
          <w:szCs w:val="32"/>
        </w:rPr>
      </w:pPr>
      <w:r>
        <w:rPr>
          <w:rFonts w:hint="eastAsia" w:ascii="仿宋_GB2312" w:hAnsi="仿宋" w:eastAsia="仿宋_GB2312"/>
          <w:b/>
          <w:bCs/>
          <w:color w:val="000000"/>
          <w:sz w:val="32"/>
          <w:szCs w:val="32"/>
          <w:lang w:eastAsia="zh-CN"/>
        </w:rPr>
        <w:t>二是抓凝聚力量用情，带头创建模范机关。</w:t>
      </w:r>
      <w:r>
        <w:rPr>
          <w:rFonts w:hint="eastAsia" w:ascii="仿宋_GB2312" w:hAnsi="仿宋" w:eastAsia="仿宋_GB2312"/>
          <w:color w:val="000000"/>
          <w:sz w:val="32"/>
          <w:szCs w:val="32"/>
        </w:rPr>
        <w:t>以贯彻落实习近平总书记“七一”重要讲话精神为指引，号召</w:t>
      </w:r>
      <w:r>
        <w:rPr>
          <w:rFonts w:hint="eastAsia" w:ascii="仿宋_GB2312" w:hAnsi="仿宋" w:eastAsia="仿宋_GB2312"/>
          <w:color w:val="000000"/>
          <w:sz w:val="32"/>
          <w:szCs w:val="32"/>
          <w:lang w:eastAsia="zh-CN"/>
        </w:rPr>
        <w:t>全</w:t>
      </w:r>
      <w:r>
        <w:rPr>
          <w:rFonts w:hint="eastAsia" w:ascii="仿宋_GB2312" w:hAnsi="仿宋" w:eastAsia="仿宋_GB2312"/>
          <w:color w:val="000000"/>
          <w:sz w:val="32"/>
          <w:szCs w:val="32"/>
          <w:lang w:val="en-US" w:eastAsia="zh-CN"/>
        </w:rPr>
        <w:t>办</w:t>
      </w:r>
      <w:r>
        <w:rPr>
          <w:rFonts w:hint="eastAsia" w:ascii="仿宋_GB2312" w:hAnsi="仿宋" w:eastAsia="仿宋_GB2312"/>
          <w:color w:val="000000"/>
          <w:sz w:val="32"/>
          <w:szCs w:val="32"/>
          <w:lang w:eastAsia="zh-CN"/>
        </w:rPr>
        <w:t>党员</w:t>
      </w:r>
      <w:r>
        <w:rPr>
          <w:rFonts w:ascii="仿宋_GB2312" w:hAnsi="仿宋" w:eastAsia="仿宋_GB2312"/>
          <w:color w:val="000000"/>
          <w:sz w:val="32"/>
          <w:szCs w:val="32"/>
        </w:rPr>
        <w:t>“站位第一方阵，创造一等工作”</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想在一起谋思路、干在一起创佳绩。</w:t>
      </w:r>
      <w:r>
        <w:rPr>
          <w:rFonts w:hint="eastAsia" w:ascii="仿宋_GB2312" w:hAnsi="仿宋" w:eastAsia="仿宋_GB2312"/>
          <w:color w:val="000000"/>
          <w:sz w:val="32"/>
          <w:szCs w:val="32"/>
          <w:lang w:val="en-US" w:eastAsia="zh-CN"/>
        </w:rPr>
        <w:t>我办</w:t>
      </w:r>
      <w:r>
        <w:rPr>
          <w:rFonts w:hint="eastAsia" w:ascii="仿宋_GB2312" w:hAnsi="仿宋" w:eastAsia="仿宋_GB2312"/>
          <w:color w:val="000000"/>
          <w:sz w:val="32"/>
          <w:szCs w:val="32"/>
        </w:rPr>
        <w:t>牵头7个市直机关单位</w:t>
      </w:r>
      <w:r>
        <w:rPr>
          <w:rFonts w:hint="eastAsia" w:ascii="仿宋_GB2312" w:hAnsi="仿宋" w:eastAsia="仿宋_GB2312"/>
          <w:color w:val="000000"/>
          <w:sz w:val="32"/>
          <w:szCs w:val="32"/>
          <w:lang w:eastAsia="zh-CN"/>
        </w:rPr>
        <w:t>参加</w:t>
      </w:r>
      <w:r>
        <w:rPr>
          <w:rFonts w:hint="eastAsia" w:ascii="仿宋_GB2312" w:hAnsi="仿宋" w:eastAsia="仿宋_GB2312"/>
          <w:color w:val="000000"/>
          <w:sz w:val="32"/>
          <w:szCs w:val="32"/>
        </w:rPr>
        <w:t>全市“唱支山歌给党听”歌咏比赛</w:t>
      </w:r>
      <w:r>
        <w:rPr>
          <w:rFonts w:hint="eastAsia" w:ascii="仿宋_GB2312" w:hAnsi="仿宋" w:eastAsia="仿宋_GB2312"/>
          <w:color w:val="000000"/>
          <w:sz w:val="32"/>
          <w:szCs w:val="32"/>
          <w:lang w:eastAsia="zh-CN"/>
        </w:rPr>
        <w:t>荣获</w:t>
      </w:r>
      <w:r>
        <w:rPr>
          <w:rFonts w:hint="eastAsia" w:ascii="仿宋_GB2312" w:hAnsi="仿宋" w:eastAsia="仿宋_GB2312"/>
          <w:color w:val="000000"/>
          <w:sz w:val="32"/>
          <w:szCs w:val="32"/>
        </w:rPr>
        <w:t>一等奖，</w:t>
      </w:r>
      <w:r>
        <w:rPr>
          <w:rFonts w:hint="eastAsia" w:ascii="仿宋_GB2312" w:hAnsi="仿宋" w:eastAsia="仿宋_GB2312"/>
          <w:color w:val="000000"/>
          <w:sz w:val="32"/>
          <w:szCs w:val="32"/>
          <w:lang w:eastAsia="zh-CN"/>
        </w:rPr>
        <w:t>组织党员</w:t>
      </w:r>
      <w:r>
        <w:rPr>
          <w:rFonts w:hint="eastAsia" w:ascii="仿宋_GB2312" w:hAnsi="仿宋" w:eastAsia="仿宋_GB2312"/>
          <w:color w:val="000000"/>
          <w:sz w:val="32"/>
          <w:szCs w:val="32"/>
          <w:lang w:val="en-US" w:eastAsia="zh-CN"/>
        </w:rPr>
        <w:t>干部职工</w:t>
      </w:r>
      <w:r>
        <w:rPr>
          <w:rFonts w:hint="eastAsia" w:ascii="仿宋_GB2312" w:hAnsi="仿宋" w:eastAsia="仿宋_GB2312"/>
          <w:color w:val="000000"/>
          <w:sz w:val="32"/>
          <w:szCs w:val="32"/>
          <w:lang w:eastAsia="zh-CN"/>
        </w:rPr>
        <w:t>积极参加书法、微视频、摄影等各类比赛，取得了良好成绩；打造</w:t>
      </w:r>
      <w:r>
        <w:rPr>
          <w:rFonts w:hint="eastAsia" w:ascii="仿宋_GB2312" w:hAnsi="仿宋" w:eastAsia="仿宋_GB2312"/>
          <w:color w:val="000000"/>
          <w:sz w:val="32"/>
          <w:szCs w:val="32"/>
        </w:rPr>
        <w:t>“党建+合作交流”品牌，树</w:t>
      </w:r>
      <w:r>
        <w:rPr>
          <w:rFonts w:hint="eastAsia" w:ascii="仿宋_GB2312" w:hAnsi="仿宋" w:eastAsia="仿宋_GB2312"/>
          <w:color w:val="000000"/>
          <w:sz w:val="32"/>
          <w:szCs w:val="32"/>
          <w:lang w:eastAsia="zh-CN"/>
        </w:rPr>
        <w:t>牢</w:t>
      </w:r>
      <w:r>
        <w:rPr>
          <w:rFonts w:hint="eastAsia" w:ascii="仿宋_GB2312" w:hAnsi="仿宋" w:eastAsia="仿宋_GB2312"/>
          <w:color w:val="000000"/>
          <w:sz w:val="32"/>
          <w:szCs w:val="32"/>
        </w:rPr>
        <w:t>爱岗敬业、无私奉献</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冲锋在前的奋斗意识，</w:t>
      </w:r>
      <w:r>
        <w:rPr>
          <w:rFonts w:hint="eastAsia" w:ascii="仿宋_GB2312" w:hAnsi="仿宋" w:eastAsia="仿宋_GB2312"/>
          <w:color w:val="000000"/>
          <w:sz w:val="32"/>
          <w:szCs w:val="32"/>
          <w:lang w:eastAsia="zh-CN"/>
        </w:rPr>
        <w:t>广大党员的突出表现，</w:t>
      </w:r>
      <w:r>
        <w:rPr>
          <w:rFonts w:hint="eastAsia" w:ascii="仿宋_GB2312" w:hAnsi="仿宋" w:eastAsia="仿宋_GB2312"/>
          <w:color w:val="000000"/>
          <w:sz w:val="32"/>
          <w:szCs w:val="32"/>
        </w:rPr>
        <w:t>得到了市第十二次党代会、南昌飞行大会组委会的书面感谢</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实施“党员干在一线”行动</w:t>
      </w:r>
      <w:r>
        <w:rPr>
          <w:rFonts w:hint="eastAsia" w:ascii="仿宋_GB2312" w:hAnsi="仿宋" w:eastAsia="仿宋_GB2312"/>
          <w:color w:val="000000"/>
          <w:sz w:val="32"/>
          <w:szCs w:val="32"/>
          <w:lang w:eastAsia="zh-CN"/>
        </w:rPr>
        <w:t>，培育</w:t>
      </w:r>
      <w:r>
        <w:rPr>
          <w:rFonts w:hint="eastAsia" w:ascii="仿宋_GB2312" w:hAnsi="仿宋" w:eastAsia="仿宋_GB2312"/>
          <w:color w:val="000000"/>
          <w:sz w:val="32"/>
          <w:szCs w:val="32"/>
        </w:rPr>
        <w:t>“四有”干部，涌现出了南昌市优秀共产党员、“兴家风、淳民风、正社风”榜样人物</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文明交通先进个人</w:t>
      </w:r>
      <w:r>
        <w:rPr>
          <w:rFonts w:hint="eastAsia" w:ascii="仿宋_GB2312" w:hAnsi="仿宋" w:eastAsia="仿宋_GB2312"/>
          <w:color w:val="000000"/>
          <w:sz w:val="32"/>
          <w:szCs w:val="32"/>
          <w:lang w:eastAsia="zh-CN"/>
        </w:rPr>
        <w:t>等先进典型</w:t>
      </w:r>
      <w:r>
        <w:rPr>
          <w:rFonts w:hint="eastAsia" w:ascii="仿宋_GB2312" w:hAnsi="仿宋" w:eastAsia="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olor w:val="000000"/>
          <w:sz w:val="32"/>
          <w:szCs w:val="32"/>
          <w:lang w:eastAsia="zh-CN"/>
        </w:rPr>
      </w:pPr>
      <w:r>
        <w:rPr>
          <w:rFonts w:hint="eastAsia" w:ascii="仿宋_GB2312" w:hAnsi="仿宋" w:eastAsia="仿宋_GB2312"/>
          <w:b/>
          <w:bCs/>
          <w:color w:val="000000"/>
          <w:sz w:val="32"/>
          <w:szCs w:val="32"/>
          <w:lang w:eastAsia="zh-CN"/>
        </w:rPr>
        <w:t>三是</w:t>
      </w:r>
      <w:r>
        <w:rPr>
          <w:rFonts w:hint="eastAsia" w:ascii="仿宋_GB2312" w:hAnsi="仿宋_GB2312" w:eastAsia="仿宋_GB2312"/>
          <w:b/>
          <w:bCs/>
          <w:color w:val="000000"/>
          <w:sz w:val="32"/>
          <w:szCs w:val="32"/>
          <w:lang w:eastAsia="zh-CN"/>
        </w:rPr>
        <w:t>抓服务群众用心，倾力实践为民办事。</w:t>
      </w:r>
      <w:r>
        <w:rPr>
          <w:rFonts w:hint="eastAsia" w:ascii="仿宋_GB2312" w:hAnsi="仿宋" w:eastAsia="仿宋_GB2312"/>
          <w:color w:val="000000"/>
          <w:sz w:val="32"/>
          <w:szCs w:val="32"/>
        </w:rPr>
        <w:t>以人民群众满意度为终极最高衡量标准，通过看得见、听得到、摸得着的硬举措，</w:t>
      </w:r>
      <w:r>
        <w:rPr>
          <w:rFonts w:hint="eastAsia" w:ascii="仿宋_GB2312" w:hAnsi="仿宋" w:eastAsia="仿宋_GB2312"/>
          <w:color w:val="000000"/>
          <w:sz w:val="32"/>
          <w:szCs w:val="32"/>
          <w:lang w:eastAsia="zh-CN"/>
        </w:rPr>
        <w:t>突出</w:t>
      </w:r>
      <w:r>
        <w:rPr>
          <w:rFonts w:hint="eastAsia" w:ascii="仿宋_GB2312" w:hAnsi="仿宋" w:eastAsia="仿宋_GB2312"/>
          <w:color w:val="000000"/>
          <w:sz w:val="32"/>
          <w:szCs w:val="32"/>
        </w:rPr>
        <w:t>“我为群众办实事”实践活动成效。</w:t>
      </w:r>
      <w:r>
        <w:rPr>
          <w:rFonts w:hint="eastAsia" w:ascii="仿宋_GB2312" w:hAnsi="仿宋" w:eastAsia="仿宋_GB2312"/>
          <w:color w:val="000000"/>
          <w:sz w:val="32"/>
          <w:szCs w:val="32"/>
          <w:lang w:val="en-US" w:eastAsia="zh-CN"/>
        </w:rPr>
        <w:t>班子成员带队</w:t>
      </w:r>
      <w:r>
        <w:rPr>
          <w:rFonts w:hint="eastAsia" w:ascii="仿宋_GB2312" w:hAnsi="仿宋" w:eastAsia="仿宋_GB2312"/>
          <w:color w:val="000000"/>
          <w:sz w:val="32"/>
          <w:szCs w:val="32"/>
        </w:rPr>
        <w:t>前往结对帮扶点进贤县泉岭乡前溪村、三阳集乡藕塘村</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铁路八村东社区</w:t>
      </w:r>
      <w:r>
        <w:rPr>
          <w:rFonts w:hint="eastAsia" w:ascii="仿宋_GB2312" w:hAnsi="仿宋" w:eastAsia="仿宋_GB2312"/>
          <w:color w:val="000000"/>
          <w:sz w:val="32"/>
          <w:szCs w:val="32"/>
          <w:lang w:eastAsia="zh-CN"/>
        </w:rPr>
        <w:t>、艾溪湖管理处万科北社区</w:t>
      </w:r>
      <w:r>
        <w:rPr>
          <w:rFonts w:hint="eastAsia" w:ascii="仿宋_GB2312" w:hAnsi="仿宋" w:eastAsia="仿宋_GB2312"/>
          <w:color w:val="000000"/>
          <w:sz w:val="32"/>
          <w:szCs w:val="32"/>
        </w:rPr>
        <w:t>召开座谈会了解掌握当地村民居民的意见建议</w:t>
      </w:r>
      <w:r>
        <w:rPr>
          <w:rFonts w:hint="eastAsia" w:ascii="仿宋_GB2312" w:hAnsi="仿宋" w:eastAsia="仿宋_GB2312"/>
          <w:color w:val="000000"/>
          <w:sz w:val="32"/>
          <w:szCs w:val="32"/>
          <w:lang w:eastAsia="zh-CN"/>
        </w:rPr>
        <w:t>，出谋划策解决实际困难；出资</w:t>
      </w:r>
      <w:r>
        <w:rPr>
          <w:rFonts w:hint="eastAsia" w:ascii="仿宋_GB2312" w:hAnsi="仿宋" w:eastAsia="仿宋_GB2312"/>
          <w:color w:val="000000"/>
          <w:sz w:val="32"/>
          <w:szCs w:val="32"/>
          <w:lang w:val="en-US" w:eastAsia="zh-CN"/>
        </w:rPr>
        <w:t>4</w:t>
      </w:r>
      <w:r>
        <w:rPr>
          <w:rFonts w:hint="eastAsia" w:ascii="仿宋_GB2312" w:hAnsi="仿宋" w:eastAsia="仿宋_GB2312"/>
          <w:color w:val="000000"/>
          <w:sz w:val="32"/>
          <w:szCs w:val="32"/>
        </w:rPr>
        <w:t>1300元</w:t>
      </w:r>
      <w:r>
        <w:rPr>
          <w:rFonts w:hint="eastAsia" w:ascii="仿宋_GB2312" w:hAnsi="仿宋" w:eastAsia="仿宋_GB2312"/>
          <w:color w:val="000000"/>
          <w:sz w:val="32"/>
          <w:szCs w:val="32"/>
          <w:lang w:eastAsia="zh-CN"/>
        </w:rPr>
        <w:t>为</w:t>
      </w:r>
      <w:r>
        <w:rPr>
          <w:rFonts w:hint="eastAsia" w:ascii="仿宋_GB2312" w:hAnsi="仿宋" w:eastAsia="仿宋_GB2312"/>
          <w:color w:val="000000"/>
          <w:sz w:val="32"/>
          <w:szCs w:val="32"/>
        </w:rPr>
        <w:t>进贤县泉岭乡何桥村</w:t>
      </w:r>
      <w:r>
        <w:rPr>
          <w:rFonts w:hint="eastAsia" w:ascii="仿宋_GB2312" w:hAnsi="仿宋" w:eastAsia="仿宋_GB2312"/>
          <w:color w:val="000000"/>
          <w:sz w:val="32"/>
          <w:szCs w:val="32"/>
          <w:lang w:eastAsia="zh-CN"/>
        </w:rPr>
        <w:t>安装“平安乡村”视频监控系统，提高村庄综治技防水平；向</w:t>
      </w:r>
      <w:r>
        <w:rPr>
          <w:rFonts w:hint="eastAsia" w:ascii="仿宋_GB2312" w:hAnsi="仿宋" w:eastAsia="仿宋_GB2312"/>
          <w:color w:val="000000"/>
          <w:sz w:val="32"/>
          <w:szCs w:val="32"/>
        </w:rPr>
        <w:t>湾里可爱宝贝听力语言康复中心学生</w:t>
      </w:r>
      <w:r>
        <w:rPr>
          <w:rFonts w:hint="eastAsia" w:ascii="仿宋_GB2312" w:hAnsi="仿宋" w:eastAsia="仿宋_GB2312"/>
          <w:color w:val="000000"/>
          <w:sz w:val="32"/>
          <w:szCs w:val="32"/>
          <w:lang w:eastAsia="zh-CN"/>
        </w:rPr>
        <w:t>捐赠</w:t>
      </w:r>
      <w:r>
        <w:rPr>
          <w:rFonts w:hint="eastAsia" w:ascii="仿宋_GB2312" w:hAnsi="仿宋" w:eastAsia="仿宋_GB2312"/>
          <w:color w:val="000000"/>
          <w:sz w:val="32"/>
          <w:szCs w:val="32"/>
        </w:rPr>
        <w:t>书籍</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rPr>
        <w:t>健身</w:t>
      </w:r>
      <w:r>
        <w:rPr>
          <w:rFonts w:hint="eastAsia" w:ascii="仿宋_GB2312" w:hAnsi="仿宋" w:eastAsia="仿宋_GB2312"/>
          <w:color w:val="000000"/>
          <w:sz w:val="32"/>
          <w:szCs w:val="32"/>
          <w:lang w:eastAsia="zh-CN"/>
        </w:rPr>
        <w:t>器材和</w:t>
      </w:r>
      <w:r>
        <w:rPr>
          <w:rFonts w:hint="eastAsia" w:ascii="仿宋_GB2312" w:hAnsi="仿宋" w:eastAsia="仿宋_GB2312"/>
          <w:color w:val="000000"/>
          <w:sz w:val="32"/>
          <w:szCs w:val="32"/>
        </w:rPr>
        <w:t>20套名著小书包</w:t>
      </w:r>
      <w:r>
        <w:rPr>
          <w:rFonts w:hint="eastAsia" w:ascii="仿宋_GB2312" w:hAnsi="仿宋" w:eastAsia="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olor w:val="000000"/>
          <w:sz w:val="32"/>
          <w:szCs w:val="32"/>
        </w:rPr>
      </w:pPr>
      <w:r>
        <w:rPr>
          <w:rFonts w:hint="eastAsia" w:ascii="仿宋_GB2312" w:hAnsi="仿宋" w:eastAsia="仿宋_GB2312"/>
          <w:b/>
          <w:bCs/>
          <w:color w:val="000000"/>
          <w:sz w:val="32"/>
          <w:szCs w:val="32"/>
          <w:lang w:eastAsia="zh-CN"/>
        </w:rPr>
        <w:t>四是抓作风改进用尺，牢固树立廉洁形象。</w:t>
      </w:r>
      <w:r>
        <w:rPr>
          <w:rFonts w:hint="eastAsia" w:ascii="仿宋_GB2312" w:hAnsi="仿宋" w:eastAsia="仿宋_GB2312" w:cs="Times New Roman"/>
          <w:color w:val="000000"/>
          <w:sz w:val="32"/>
          <w:szCs w:val="32"/>
        </w:rPr>
        <w:t>定期举办“纪律讲堂”</w:t>
      </w:r>
      <w:r>
        <w:rPr>
          <w:rFonts w:hint="eastAsia" w:ascii="仿宋_GB2312" w:hAnsi="仿宋" w:eastAsia="仿宋_GB2312" w:cs="Times New Roman"/>
          <w:color w:val="000000"/>
          <w:sz w:val="32"/>
          <w:szCs w:val="32"/>
          <w:lang w:val="en-US" w:eastAsia="zh-CN"/>
        </w:rPr>
        <w:t>开展</w:t>
      </w:r>
      <w:r>
        <w:rPr>
          <w:rFonts w:hint="eastAsia" w:ascii="仿宋_GB2312" w:hAnsi="仿宋" w:eastAsia="仿宋_GB2312" w:cs="Times New Roman"/>
          <w:color w:val="000000"/>
          <w:sz w:val="32"/>
          <w:szCs w:val="32"/>
          <w:lang w:eastAsia="zh-CN"/>
        </w:rPr>
        <w:t>常态化党风党纪</w:t>
      </w:r>
      <w:r>
        <w:rPr>
          <w:rFonts w:hint="eastAsia" w:ascii="仿宋_GB2312" w:hAnsi="仿宋" w:eastAsia="仿宋_GB2312" w:cs="Times New Roman"/>
          <w:color w:val="000000"/>
          <w:sz w:val="32"/>
          <w:szCs w:val="32"/>
        </w:rPr>
        <w:t>教育，</w:t>
      </w:r>
      <w:r>
        <w:rPr>
          <w:rFonts w:hint="eastAsia" w:ascii="仿宋_GB2312" w:hAnsi="仿宋" w:eastAsia="仿宋_GB2312" w:cs="Times New Roman"/>
          <w:color w:val="000000"/>
          <w:sz w:val="32"/>
          <w:szCs w:val="32"/>
          <w:lang w:eastAsia="zh-CN"/>
        </w:rPr>
        <w:t>及时</w:t>
      </w:r>
      <w:r>
        <w:rPr>
          <w:rFonts w:hint="eastAsia" w:ascii="仿宋_GB2312" w:hAnsi="仿宋" w:eastAsia="仿宋_GB2312" w:cs="Times New Roman"/>
          <w:color w:val="000000"/>
          <w:sz w:val="32"/>
          <w:szCs w:val="32"/>
        </w:rPr>
        <w:t>传达中央和省、市</w:t>
      </w:r>
      <w:r>
        <w:rPr>
          <w:rFonts w:hint="eastAsia" w:ascii="仿宋_GB2312" w:hAnsi="仿宋" w:eastAsia="仿宋_GB2312" w:cs="Times New Roman"/>
          <w:color w:val="000000"/>
          <w:sz w:val="32"/>
          <w:szCs w:val="32"/>
          <w:lang w:val="en-US" w:eastAsia="zh-CN"/>
        </w:rPr>
        <w:t>纪委</w:t>
      </w:r>
      <w:r>
        <w:rPr>
          <w:rFonts w:hint="eastAsia" w:ascii="仿宋_GB2312" w:hAnsi="仿宋" w:eastAsia="仿宋_GB2312" w:cs="Times New Roman"/>
          <w:color w:val="000000"/>
          <w:sz w:val="32"/>
          <w:szCs w:val="32"/>
        </w:rPr>
        <w:t>关于违反中央八项规定精神和干部作风典型问题通报，观看警示教育片</w:t>
      </w:r>
      <w:r>
        <w:rPr>
          <w:rFonts w:hint="eastAsia" w:ascii="仿宋_GB2312" w:hAnsi="仿宋" w:eastAsia="仿宋_GB2312" w:cs="Times New Roman"/>
          <w:color w:val="000000"/>
          <w:sz w:val="32"/>
          <w:szCs w:val="32"/>
          <w:lang w:eastAsia="zh-CN"/>
        </w:rPr>
        <w:t>；</w:t>
      </w:r>
      <w:r>
        <w:rPr>
          <w:rFonts w:hint="eastAsia" w:ascii="仿宋_GB2312" w:hAnsi="仿宋" w:eastAsia="仿宋_GB2312" w:cs="Times New Roman"/>
          <w:color w:val="000000"/>
          <w:sz w:val="32"/>
          <w:szCs w:val="32"/>
        </w:rPr>
        <w:t>组织</w:t>
      </w:r>
      <w:r>
        <w:rPr>
          <w:rFonts w:hint="eastAsia" w:ascii="仿宋_GB2312" w:hAnsi="仿宋" w:eastAsia="仿宋_GB2312" w:cs="Times New Roman"/>
          <w:color w:val="000000"/>
          <w:sz w:val="32"/>
          <w:szCs w:val="32"/>
          <w:lang w:eastAsia="zh-CN"/>
        </w:rPr>
        <w:t>召开</w:t>
      </w:r>
      <w:r>
        <w:rPr>
          <w:rFonts w:hint="eastAsia" w:ascii="仿宋_GB2312" w:hAnsi="仿宋" w:eastAsia="仿宋_GB2312" w:cs="仿宋"/>
          <w:color w:val="000000"/>
          <w:sz w:val="32"/>
          <w:szCs w:val="32"/>
        </w:rPr>
        <w:t>“压实管党治党责任 营造良好政治生态”专题民主生活会</w:t>
      </w:r>
      <w:r>
        <w:rPr>
          <w:rFonts w:hint="eastAsia" w:ascii="仿宋_GB2312" w:hAnsi="仿宋" w:eastAsia="仿宋_GB2312" w:cs="仿宋"/>
          <w:color w:val="000000"/>
          <w:sz w:val="32"/>
          <w:szCs w:val="32"/>
          <w:lang w:eastAsia="zh-CN"/>
        </w:rPr>
        <w:t>、</w:t>
      </w:r>
      <w:r>
        <w:rPr>
          <w:rFonts w:hint="eastAsia" w:ascii="仿宋_GB2312" w:hAnsi="仿宋" w:eastAsia="仿宋_GB2312" w:cs="仿宋"/>
          <w:color w:val="000000"/>
          <w:sz w:val="32"/>
          <w:szCs w:val="32"/>
          <w:lang w:val="en-US" w:eastAsia="zh-CN"/>
        </w:rPr>
        <w:t>党史学习教育和</w:t>
      </w:r>
      <w:r>
        <w:rPr>
          <w:rFonts w:hint="eastAsia" w:ascii="仿宋_GB2312" w:hAnsi="仿宋" w:eastAsia="仿宋_GB2312"/>
          <w:color w:val="000000"/>
          <w:sz w:val="32"/>
          <w:szCs w:val="32"/>
        </w:rPr>
        <w:t>“转作风提效率树形象”专项整治专题组织生活会，督促</w:t>
      </w:r>
      <w:r>
        <w:rPr>
          <w:rFonts w:hint="eastAsia" w:ascii="仿宋_GB2312" w:hAnsi="仿宋" w:eastAsia="仿宋_GB2312"/>
          <w:color w:val="000000"/>
          <w:sz w:val="32"/>
          <w:szCs w:val="32"/>
          <w:lang w:eastAsia="zh-CN"/>
        </w:rPr>
        <w:t>每名</w:t>
      </w:r>
      <w:r>
        <w:rPr>
          <w:rFonts w:hint="eastAsia" w:ascii="仿宋_GB2312" w:hAnsi="仿宋" w:eastAsia="仿宋_GB2312"/>
          <w:color w:val="000000"/>
          <w:sz w:val="32"/>
          <w:szCs w:val="32"/>
        </w:rPr>
        <w:t>党员坚持以问题为导向，</w:t>
      </w:r>
      <w:r>
        <w:rPr>
          <w:rFonts w:hint="eastAsia" w:ascii="仿宋_GB2312" w:hAnsi="仿宋" w:eastAsia="仿宋_GB2312"/>
          <w:color w:val="000000"/>
          <w:sz w:val="32"/>
          <w:szCs w:val="32"/>
          <w:lang w:eastAsia="zh-CN"/>
        </w:rPr>
        <w:t>深挖思想根源，</w:t>
      </w:r>
      <w:r>
        <w:rPr>
          <w:rFonts w:hint="eastAsia" w:ascii="仿宋_GB2312" w:hAnsi="仿宋" w:eastAsia="仿宋_GB2312"/>
          <w:color w:val="000000"/>
          <w:sz w:val="32"/>
          <w:szCs w:val="32"/>
        </w:rPr>
        <w:t>落实首问负责制和限时办结制，</w:t>
      </w:r>
      <w:r>
        <w:rPr>
          <w:rFonts w:hint="eastAsia" w:ascii="仿宋_GB2312" w:hAnsi="仿宋" w:eastAsia="仿宋_GB2312"/>
          <w:color w:val="000000"/>
          <w:sz w:val="32"/>
          <w:szCs w:val="32"/>
          <w:lang w:eastAsia="zh-CN"/>
        </w:rPr>
        <w:t>推动</w:t>
      </w:r>
      <w:r>
        <w:rPr>
          <w:rFonts w:hint="eastAsia" w:ascii="仿宋_GB2312" w:hAnsi="仿宋" w:eastAsia="仿宋_GB2312"/>
          <w:color w:val="000000"/>
          <w:sz w:val="32"/>
          <w:szCs w:val="32"/>
        </w:rPr>
        <w:t>作风转变</w:t>
      </w:r>
      <w:r>
        <w:rPr>
          <w:rFonts w:hint="eastAsia" w:ascii="仿宋_GB2312" w:hAnsi="仿宋" w:eastAsia="仿宋_GB2312"/>
          <w:color w:val="000000"/>
          <w:sz w:val="32"/>
          <w:szCs w:val="32"/>
          <w:lang w:eastAsia="zh-CN"/>
        </w:rPr>
        <w:t>和</w:t>
      </w:r>
      <w:r>
        <w:rPr>
          <w:rFonts w:hint="eastAsia" w:ascii="仿宋_GB2312" w:hAnsi="仿宋" w:eastAsia="仿宋_GB2312"/>
          <w:color w:val="000000"/>
          <w:sz w:val="32"/>
          <w:szCs w:val="32"/>
        </w:rPr>
        <w:t>效率提升。</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五</w:t>
      </w:r>
      <w:r>
        <w:rPr>
          <w:rFonts w:hint="eastAsia" w:ascii="仿宋" w:hAnsi="仿宋" w:eastAsia="仿宋" w:cs="仿宋"/>
          <w:b/>
          <w:bCs/>
          <w:caps w:val="0"/>
          <w:smallCaps w:val="0"/>
          <w:vanish w:val="0"/>
          <w:w w:val="100"/>
          <w:sz w:val="32"/>
          <w:szCs w:val="32"/>
          <w:lang w:val="en-US" w:eastAsia="zh-CN"/>
        </w:rPr>
        <w:t>是内修外练筑牢基础，业务素养持续提升。</w:t>
      </w:r>
      <w:r>
        <w:rPr>
          <w:rFonts w:hint="eastAsia" w:ascii="仿宋_GB2312" w:hAnsi="仿宋_GB2312" w:eastAsia="仿宋_GB2312" w:cs="仿宋_GB2312"/>
          <w:color w:val="000000"/>
          <w:sz w:val="32"/>
          <w:szCs w:val="32"/>
          <w:lang w:val="en-US" w:eastAsia="zh-CN"/>
        </w:rPr>
        <w:t>启动</w:t>
      </w:r>
      <w:r>
        <w:rPr>
          <w:rFonts w:hint="default" w:ascii="仿宋_GB2312" w:hAnsi="仿宋_GB2312" w:eastAsia="仿宋_GB2312" w:cs="仿宋_GB2312"/>
          <w:color w:val="000000"/>
          <w:sz w:val="32"/>
          <w:szCs w:val="32"/>
          <w:lang w:val="en-US" w:eastAsia="zh-CN"/>
        </w:rPr>
        <w:t>“提升能力争首位，历练本领显担当”业务素质提升年活动</w:t>
      </w:r>
      <w:r>
        <w:rPr>
          <w:rFonts w:hint="eastAsia" w:ascii="仿宋_GB2312" w:hAnsi="仿宋_GB2312" w:eastAsia="仿宋_GB2312" w:cs="仿宋_GB2312"/>
          <w:color w:val="000000"/>
          <w:sz w:val="32"/>
          <w:szCs w:val="32"/>
          <w:lang w:val="en-US" w:eastAsia="zh-CN"/>
        </w:rPr>
        <w:t>，汇编南昌历史人文、特色景点和社会经济发展情况，召开经验交流和建言献策座谈会，组织一线接待员走上前台讲述南昌故事，邀请专家教授为全市公务接待系统工作人员讲授接待礼仪、沟通技巧和实操技能。</w:t>
      </w:r>
      <w:r>
        <w:rPr>
          <w:rFonts w:hint="eastAsia" w:ascii="仿宋" w:hAnsi="仿宋" w:eastAsia="仿宋" w:cs="仿宋"/>
          <w:color w:val="000000"/>
          <w:sz w:val="32"/>
          <w:szCs w:val="32"/>
          <w:lang w:val="en-US" w:eastAsia="zh-CN"/>
        </w:rPr>
        <w:t xml:space="preserve">  </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五、偏离绩效目标的原因和改进措施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color w:val="000000"/>
          <w:sz w:val="32"/>
          <w:szCs w:val="32"/>
          <w:lang w:val="en-US" w:eastAsia="zh-CN"/>
        </w:rPr>
      </w:pPr>
      <w:r>
        <w:rPr>
          <w:rFonts w:hint="eastAsia" w:ascii="仿宋" w:hAnsi="仿宋" w:eastAsia="仿宋" w:cs="仿宋"/>
          <w:color w:val="000000"/>
          <w:sz w:val="32"/>
          <w:szCs w:val="32"/>
          <w:lang w:val="en-US" w:eastAsia="zh-CN"/>
        </w:rPr>
        <w:t xml:space="preserve">  </w:t>
      </w:r>
      <w:r>
        <w:rPr>
          <w:rFonts w:hint="eastAsia" w:ascii="楷体" w:hAnsi="楷体" w:eastAsia="楷体" w:cs="楷体"/>
          <w:color w:val="000000"/>
          <w:sz w:val="32"/>
          <w:szCs w:val="32"/>
          <w:lang w:val="en-US" w:eastAsia="zh-CN"/>
        </w:rPr>
        <w:t xml:space="preserve"> （一）</w:t>
      </w:r>
      <w:r>
        <w:rPr>
          <w:rFonts w:hint="eastAsia" w:ascii="楷体" w:hAnsi="楷体" w:eastAsia="楷体" w:cs="楷体"/>
          <w:color w:val="000000"/>
          <w:sz w:val="32"/>
          <w:szCs w:val="32"/>
        </w:rPr>
        <w:t>偏离绩效目标的原因</w:t>
      </w:r>
    </w:p>
    <w:p>
      <w:pPr>
        <w:pStyle w:val="3"/>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olor w:val="000000"/>
          <w:sz w:val="32"/>
          <w:szCs w:val="32"/>
        </w:rPr>
      </w:pPr>
      <w:r>
        <w:rPr>
          <w:rFonts w:hint="eastAsia" w:ascii="仿宋" w:hAnsi="仿宋" w:eastAsia="仿宋" w:cs="仿宋"/>
          <w:b/>
          <w:bCs/>
          <w:color w:val="000000"/>
          <w:sz w:val="32"/>
          <w:szCs w:val="32"/>
          <w:lang w:val="en-US" w:eastAsia="zh-CN"/>
        </w:rPr>
        <w:t>1.预算执行率存在偏离。</w:t>
      </w:r>
      <w:r>
        <w:rPr>
          <w:rFonts w:hint="eastAsia" w:ascii="仿宋" w:hAnsi="仿宋" w:eastAsia="仿宋" w:cs="仿宋"/>
          <w:color w:val="000000"/>
          <w:sz w:val="32"/>
          <w:szCs w:val="32"/>
          <w:lang w:val="en-US" w:eastAsia="zh-CN"/>
        </w:rPr>
        <w:t>市本级接待经费当年预算数400万元，全年执行数为270.7万元，预算执行率为67.88%；合作交流工作经费当年预算数204.3万元，全年执行数为37.4万元，预算执行率为18.31%。两个项目的预算执行率均存在偏离，</w:t>
      </w:r>
      <w:r>
        <w:rPr>
          <w:rFonts w:hint="eastAsia" w:ascii="仿宋_GB2312" w:hAnsi="仿宋" w:eastAsia="仿宋_GB2312"/>
          <w:color w:val="000000"/>
          <w:sz w:val="32"/>
          <w:szCs w:val="32"/>
          <w:lang w:val="en-US" w:eastAsia="zh-CN"/>
        </w:rPr>
        <w:t>原因一是受疫情影响，当年接待任务减少；原因二是我办有效整合了各种资源，</w:t>
      </w:r>
      <w:r>
        <w:rPr>
          <w:rFonts w:hint="eastAsia" w:ascii="仿宋_GB2312" w:hAnsi="仿宋_GB2312" w:eastAsia="仿宋_GB2312" w:cs="仿宋_GB2312"/>
          <w:smallCaps w:val="0"/>
          <w:color w:val="000000"/>
          <w:spacing w:val="0"/>
          <w:position w:val="0"/>
          <w:sz w:val="32"/>
          <w:szCs w:val="32"/>
          <w:lang w:eastAsia="zh-CN"/>
        </w:rPr>
        <w:t>运用</w:t>
      </w:r>
      <w:r>
        <w:rPr>
          <w:rFonts w:hint="eastAsia" w:ascii="仿宋_GB2312" w:hAnsi="仿宋_GB2312" w:eastAsia="仿宋_GB2312" w:cs="仿宋_GB2312"/>
          <w:smallCaps w:val="0"/>
          <w:color w:val="000000"/>
          <w:spacing w:val="0"/>
          <w:position w:val="0"/>
          <w:sz w:val="32"/>
          <w:szCs w:val="32"/>
        </w:rPr>
        <w:t>社会化服务机制</w:t>
      </w:r>
      <w:r>
        <w:rPr>
          <w:rFonts w:hint="eastAsia" w:ascii="仿宋_GB2312" w:hAnsi="仿宋_GB2312" w:eastAsia="仿宋_GB2312" w:cs="仿宋_GB2312"/>
          <w:smallCaps w:val="0"/>
          <w:color w:val="000000"/>
          <w:spacing w:val="0"/>
          <w:position w:val="0"/>
          <w:sz w:val="32"/>
          <w:szCs w:val="32"/>
          <w:lang w:val="en-US" w:eastAsia="zh-CN"/>
        </w:rPr>
        <w:t>减少成本开支；</w:t>
      </w:r>
      <w:r>
        <w:rPr>
          <w:rFonts w:hint="eastAsia" w:ascii="仿宋_GB2312" w:hAnsi="仿宋" w:eastAsia="仿宋_GB2312"/>
          <w:color w:val="000000"/>
          <w:sz w:val="32"/>
          <w:szCs w:val="32"/>
          <w:lang w:val="en-US" w:eastAsia="zh-CN"/>
        </w:rPr>
        <w:t>原因三</w:t>
      </w:r>
      <w:r>
        <w:rPr>
          <w:rFonts w:hint="eastAsia" w:ascii="仿宋_GB2312" w:hAnsi="仿宋_GB2312" w:eastAsia="仿宋_GB2312" w:cs="仿宋_GB2312"/>
          <w:smallCaps w:val="0"/>
          <w:color w:val="000000"/>
          <w:spacing w:val="0"/>
          <w:position w:val="0"/>
          <w:sz w:val="32"/>
          <w:szCs w:val="32"/>
          <w:lang w:val="en-US" w:eastAsia="zh-CN"/>
        </w:rPr>
        <w:t>是我办</w:t>
      </w:r>
      <w:r>
        <w:rPr>
          <w:rFonts w:hint="eastAsia" w:ascii="仿宋_GB2312" w:hAnsi="仿宋_GB2312" w:eastAsia="仿宋_GB2312" w:cs="仿宋_GB2312"/>
          <w:color w:val="000000"/>
          <w:sz w:val="32"/>
          <w:szCs w:val="32"/>
        </w:rPr>
        <w:t>严格遵照中央八项规定及省、市有关公务接待管理规定和办法，</w:t>
      </w:r>
      <w:r>
        <w:rPr>
          <w:rFonts w:hint="eastAsia" w:ascii="仿宋_GB2312" w:hAnsi="仿宋_GB2312" w:eastAsia="仿宋_GB2312" w:cs="仿宋_GB2312"/>
          <w:color w:val="000000"/>
          <w:sz w:val="32"/>
          <w:szCs w:val="32"/>
          <w:lang w:eastAsia="zh-CN"/>
        </w:rPr>
        <w:t>不违背、不逾越、不变通，坚守“无公函不接待、超范围不接待、少手续不接待”</w:t>
      </w:r>
      <w:r>
        <w:rPr>
          <w:rFonts w:hint="eastAsia" w:ascii="仿宋_GB2312" w:hAnsi="仿宋_GB2312" w:eastAsia="仿宋_GB2312" w:cs="仿宋_GB2312"/>
          <w:color w:val="000000"/>
          <w:sz w:val="32"/>
          <w:szCs w:val="32"/>
          <w:lang w:val="en-US" w:eastAsia="zh-CN"/>
        </w:rPr>
        <w:t>和</w:t>
      </w:r>
      <w:r>
        <w:rPr>
          <w:rFonts w:hint="eastAsia" w:ascii="仿宋_GB2312" w:hAnsi="仿宋_GB2312" w:eastAsia="仿宋_GB2312" w:cs="仿宋_GB2312"/>
          <w:color w:val="000000"/>
          <w:sz w:val="32"/>
          <w:szCs w:val="32"/>
          <w:lang w:eastAsia="zh-CN"/>
        </w:rPr>
        <w:t>“费用标准不超、接待规格不超、陪同人员不超”的原则</w:t>
      </w:r>
      <w:r>
        <w:rPr>
          <w:rFonts w:hint="eastAsia" w:ascii="仿宋_GB2312" w:hAnsi="仿宋_GB2312" w:eastAsia="仿宋_GB2312" w:cs="仿宋_GB2312"/>
          <w:color w:val="000000"/>
          <w:sz w:val="32"/>
          <w:szCs w:val="32"/>
          <w:lang w:val="en-US" w:eastAsia="zh-CN"/>
        </w:rPr>
        <w:t>，杜绝浪费，有效节约了接待成本。</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2.</w:t>
      </w:r>
      <w:r>
        <w:rPr>
          <w:rFonts w:hint="eastAsia" w:ascii="仿宋" w:hAnsi="仿宋" w:eastAsia="仿宋" w:cs="仿宋"/>
          <w:b/>
          <w:bCs/>
          <w:color w:val="000000"/>
          <w:sz w:val="32"/>
          <w:szCs w:val="32"/>
          <w:lang w:val="en-US" w:eastAsia="zh-CN"/>
        </w:rPr>
        <w:t>市本级接待经费项目的产出数量存在偏离。</w:t>
      </w:r>
      <w:r>
        <w:rPr>
          <w:rFonts w:hint="eastAsia" w:ascii="仿宋" w:hAnsi="仿宋" w:eastAsia="仿宋" w:cs="仿宋"/>
          <w:b w:val="0"/>
          <w:bCs w:val="0"/>
          <w:color w:val="000000"/>
          <w:sz w:val="32"/>
          <w:szCs w:val="32"/>
          <w:lang w:val="en-US" w:eastAsia="zh-CN"/>
        </w:rPr>
        <w:t>市本级接待经费项目产出数量的目标值为全年完成各类接待500批次以上，实际完成450余批次，完成率为90%，目标偏离</w:t>
      </w:r>
      <w:r>
        <w:rPr>
          <w:rFonts w:hint="eastAsia" w:ascii="仿宋_GB2312" w:hAnsi="仿宋" w:eastAsia="仿宋_GB2312"/>
          <w:color w:val="000000"/>
          <w:sz w:val="32"/>
          <w:szCs w:val="32"/>
          <w:lang w:val="en-US" w:eastAsia="zh-CN"/>
        </w:rPr>
        <w:t>原因一是由于接待任务存在不确定性；原因二是受疫情影响，当年接待任务有所减少。</w:t>
      </w:r>
    </w:p>
    <w:p>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楷体" w:hAnsi="楷体" w:eastAsia="楷体" w:cs="楷体"/>
          <w:sz w:val="32"/>
          <w:szCs w:val="32"/>
          <w:lang w:val="en-US" w:eastAsia="zh-CN"/>
        </w:rPr>
      </w:pPr>
      <w:r>
        <w:rPr>
          <w:rFonts w:hint="eastAsia"/>
          <w:sz w:val="32"/>
          <w:szCs w:val="32"/>
          <w:lang w:val="en-US" w:eastAsia="zh-CN"/>
        </w:rPr>
        <w:t xml:space="preserve">  </w:t>
      </w:r>
      <w:r>
        <w:rPr>
          <w:rFonts w:hint="eastAsia" w:ascii="楷体" w:hAnsi="楷体" w:eastAsia="楷体" w:cs="楷体"/>
          <w:sz w:val="32"/>
          <w:szCs w:val="32"/>
          <w:lang w:val="en-US" w:eastAsia="zh-CN"/>
        </w:rPr>
        <w:t xml:space="preserve"> （二）改进措施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sz w:val="32"/>
          <w:szCs w:val="32"/>
          <w:lang w:val="en-US" w:eastAsia="zh-CN"/>
        </w:rPr>
      </w:pPr>
      <w:r>
        <w:rPr>
          <w:rFonts w:hint="eastAsia" w:ascii="仿宋" w:hAnsi="仿宋" w:eastAsia="仿宋" w:cs="仿宋"/>
          <w:b w:val="0"/>
          <w:bCs w:val="0"/>
          <w:sz w:val="32"/>
          <w:szCs w:val="32"/>
          <w:lang w:val="en-US" w:eastAsia="zh-CN"/>
        </w:rPr>
        <w:t>1</w:t>
      </w:r>
      <w:r>
        <w:rPr>
          <w:rFonts w:hint="eastAsia" w:ascii="仿宋_GB2312" w:hAnsi="仿宋_GB2312" w:eastAsia="仿宋_GB2312" w:cs="仿宋_GB2312"/>
          <w:sz w:val="32"/>
          <w:szCs w:val="32"/>
          <w:lang w:val="en-US" w:eastAsia="zh-CN"/>
        </w:rPr>
        <w:t>.继续</w:t>
      </w:r>
      <w:r>
        <w:rPr>
          <w:rFonts w:hint="eastAsia" w:ascii="仿宋_GB2312" w:hAnsi="仿宋_GB2312" w:eastAsia="仿宋_GB2312" w:cs="仿宋_GB2312"/>
          <w:color w:val="000000"/>
          <w:sz w:val="32"/>
          <w:szCs w:val="32"/>
        </w:rPr>
        <w:t>坚持把</w:t>
      </w:r>
      <w:r>
        <w:rPr>
          <w:rFonts w:hint="eastAsia" w:ascii="仿宋_GB2312" w:hAnsi="仿宋_GB2312" w:eastAsia="仿宋_GB2312" w:cs="仿宋_GB2312"/>
          <w:color w:val="000000"/>
          <w:sz w:val="32"/>
          <w:szCs w:val="32"/>
          <w:lang w:eastAsia="zh-CN"/>
        </w:rPr>
        <w:t>纪律</w:t>
      </w:r>
      <w:r>
        <w:rPr>
          <w:rFonts w:hint="eastAsia" w:ascii="仿宋_GB2312" w:hAnsi="仿宋_GB2312" w:eastAsia="仿宋_GB2312" w:cs="仿宋_GB2312"/>
          <w:color w:val="000000"/>
          <w:sz w:val="32"/>
          <w:szCs w:val="32"/>
        </w:rPr>
        <w:t>挺在前面，严格遵照中央八项规定及省、市有关公务接待管理规定和办法，</w:t>
      </w:r>
      <w:r>
        <w:rPr>
          <w:rFonts w:hint="eastAsia" w:ascii="仿宋_GB2312" w:hAnsi="仿宋_GB2312" w:eastAsia="仿宋_GB2312" w:cs="仿宋_GB2312"/>
          <w:color w:val="000000"/>
          <w:sz w:val="32"/>
          <w:szCs w:val="32"/>
          <w:lang w:eastAsia="zh-CN"/>
        </w:rPr>
        <w:t>不违背、不逾越、不变通，坚守“无公函不接待、超范围不接待、少手续不接待”“费用标准不超、接待规格不超、陪同人员不超”的原则，每一批接待从接收客情开始，严格按照规范的流程实施，</w:t>
      </w:r>
      <w:r>
        <w:rPr>
          <w:rFonts w:hint="eastAsia" w:ascii="仿宋_GB2312" w:hAnsi="仿宋_GB2312" w:eastAsia="仿宋_GB2312" w:cs="仿宋_GB2312"/>
          <w:color w:val="000000"/>
          <w:sz w:val="32"/>
          <w:szCs w:val="32"/>
          <w:lang w:val="en-US" w:eastAsia="zh-CN"/>
        </w:rPr>
        <w:t>落实“N-1”点餐模式，杜绝餐饮浪费，财务报销要素齐全，确保做到全程</w:t>
      </w:r>
      <w:r>
        <w:rPr>
          <w:rFonts w:hint="eastAsia" w:ascii="仿宋_GB2312" w:hAnsi="仿宋_GB2312" w:eastAsia="仿宋_GB2312" w:cs="仿宋_GB2312"/>
          <w:color w:val="000000"/>
          <w:sz w:val="32"/>
          <w:szCs w:val="32"/>
          <w:lang w:eastAsia="zh-CN"/>
        </w:rPr>
        <w:t>合理合规。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2.充分考虑近几年疫情对接待工作的影响因素</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合理设定接待任务的年度绩效目标，进一步</w:t>
      </w:r>
      <w:r>
        <w:rPr>
          <w:rFonts w:hint="eastAsia" w:ascii="仿宋" w:hAnsi="仿宋" w:eastAsia="仿宋"/>
          <w:sz w:val="32"/>
          <w:szCs w:val="32"/>
          <w:lang w:val="en-US" w:eastAsia="zh-CN"/>
        </w:rPr>
        <w:t>强化预算绩效管理的刚性约束</w:t>
      </w:r>
      <w:r>
        <w:rPr>
          <w:rFonts w:hint="eastAsia" w:ascii="仿宋" w:hAnsi="仿宋" w:eastAsia="仿宋" w:cs="仿宋"/>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lang w:val="en-US" w:eastAsia="zh-CN"/>
        </w:rPr>
        <w:t>六、</w:t>
      </w:r>
      <w:r>
        <w:rPr>
          <w:rFonts w:hint="eastAsia" w:ascii="黑体" w:hAnsi="黑体" w:eastAsia="黑体" w:cs="黑体"/>
          <w:color w:val="000000"/>
          <w:sz w:val="32"/>
          <w:szCs w:val="32"/>
        </w:rPr>
        <w:t>绩效自评结果应用和公开情况。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我办高度重视绩效自评结果的应用，下一步将继续</w:t>
      </w:r>
      <w:r>
        <w:rPr>
          <w:rFonts w:hint="eastAsia" w:ascii="仿宋" w:hAnsi="仿宋" w:eastAsia="仿宋" w:cs="仿宋"/>
          <w:b w:val="0"/>
          <w:bCs w:val="0"/>
          <w:i w:val="0"/>
          <w:iCs w:val="0"/>
          <w:color w:val="000000"/>
          <w:sz w:val="32"/>
          <w:szCs w:val="32"/>
          <w:lang w:val="en-US" w:eastAsia="zh-CN"/>
        </w:rPr>
        <w:t>全面深入践行</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花钱必问效、无效必问责</w:t>
      </w:r>
      <w:r>
        <w:rPr>
          <w:rFonts w:hint="eastAsia" w:ascii="仿宋" w:hAnsi="仿宋" w:eastAsia="仿宋" w:cs="仿宋"/>
          <w:color w:val="000000"/>
          <w:sz w:val="32"/>
          <w:szCs w:val="32"/>
        </w:rPr>
        <w:t>”的</w:t>
      </w:r>
      <w:r>
        <w:rPr>
          <w:rFonts w:hint="eastAsia" w:ascii="仿宋" w:hAnsi="仿宋" w:eastAsia="仿宋" w:cs="仿宋"/>
          <w:color w:val="000000"/>
          <w:sz w:val="32"/>
          <w:szCs w:val="32"/>
          <w:lang w:val="en-US" w:eastAsia="zh-CN"/>
        </w:rPr>
        <w:t>绩效理念</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进一步加强部门预算绩效管理工作的组织领导，落实项目具体责任主体，强化职责履行，大力营造全面实施预算绩效管理的工作氛围，切实提高财政预算资金的使用效益和效率。</w:t>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我办将在市财政局审核通过后公开2021年度部门项目支出</w:t>
      </w:r>
      <w:r>
        <w:rPr>
          <w:rFonts w:hint="eastAsia" w:ascii="仿宋" w:hAnsi="仿宋" w:eastAsia="仿宋" w:cs="仿宋"/>
          <w:color w:val="000000"/>
          <w:kern w:val="0"/>
          <w:sz w:val="32"/>
          <w:szCs w:val="32"/>
          <w:lang w:val="en-US" w:eastAsia="zh-CN"/>
        </w:rPr>
        <w:t>绩效自评结果，自动接受社会监督。</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olor w:val="000000"/>
          <w:sz w:val="32"/>
          <w:szCs w:val="32"/>
          <w:lang w:val="en-US" w:eastAsia="zh-CN"/>
        </w:rPr>
      </w:pPr>
      <w:r>
        <w:rPr>
          <w:rFonts w:hint="eastAsia" w:ascii="黑体" w:hAnsi="黑体" w:eastAsia="黑体"/>
          <w:color w:val="00000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firstLine="2880" w:firstLineChars="900"/>
        <w:textAlignment w:val="auto"/>
        <w:rPr>
          <w:rFonts w:hint="eastAsia" w:ascii="仿宋" w:hAnsi="仿宋" w:eastAsia="仿宋" w:cs="仿宋"/>
          <w:b w:val="0"/>
          <w:bCs/>
          <w:color w:val="000000"/>
          <w:kern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160" w:firstLineChars="13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160" w:firstLineChars="13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160" w:firstLineChars="13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eastAsianLayout w:id="1" w:combine="1"/>
        </w:rPr>
        <w:t>中共南昌市委 南昌市人民政府</w:t>
      </w:r>
      <w:r>
        <w:rPr>
          <w:rFonts w:hint="eastAsia" w:ascii="仿宋_GB2312" w:hAnsi="仿宋_GB2312" w:eastAsia="仿宋_GB2312" w:cs="仿宋_GB2312"/>
          <w:sz w:val="32"/>
          <w:szCs w:val="32"/>
          <w:lang w:val="en-US" w:eastAsia="zh-CN"/>
        </w:rPr>
        <w:t>合作交流办公室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2022年3月28日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FangSong_GB2312">
    <w:altName w:val="仿宋_GB2312"/>
    <w:panose1 w:val="020B0604020202020204"/>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0C89FD"/>
    <w:multiLevelType w:val="singleLevel"/>
    <w:tmpl w:val="640C89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93725C"/>
    <w:rsid w:val="3C93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Arial" w:hAnsi="Arial" w:cs="Arial"/>
      <w:sz w:val="24"/>
      <w:szCs w:val="24"/>
    </w:rPr>
  </w:style>
  <w:style w:type="paragraph" w:styleId="3">
    <w:name w:val="Body Text"/>
    <w:basedOn w:val="1"/>
    <w:unhideWhenUsed/>
    <w:qFormat/>
    <w:uiPriority w:val="99"/>
  </w:style>
  <w:style w:type="paragraph" w:styleId="4">
    <w:name w:val="Body Text Indent"/>
    <w:basedOn w:val="1"/>
    <w:qFormat/>
    <w:uiPriority w:val="0"/>
    <w:pPr>
      <w:ind w:firstLine="600"/>
      <w:jc w:val="center"/>
    </w:pPr>
    <w:rPr>
      <w:b/>
      <w:bCs/>
      <w:sz w:val="36"/>
    </w:rPr>
  </w:style>
  <w:style w:type="paragraph" w:styleId="5">
    <w:name w:val="Body Text First Indent 2"/>
    <w:basedOn w:val="4"/>
    <w:qFormat/>
    <w:uiPriority w:val="99"/>
    <w:pPr>
      <w:ind w:left="420" w:leftChars="200" w:firstLine="21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2023-09-28T08:06:00Z</dcterms:created>
  <dc:creator>曹莹静</dc:creator>
  <cp:lastModifiedBy>曹莹静</cp:lastModifiedBy>
  <dcterms:modified xsi:type="dcterms:W3CDTF">2023-09-28T08:07:05Z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C5792370DBD247489623E14BD50D9990</vt:lpwstr>
  </property>
</Properties>
</file>