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320"/>
        <w:rPr>
          <w:rFonts w:hint="default" w:ascii="Times New Roman" w:hAnsi="Times New Roman" w:eastAsia="方正小标宋简体" w:cs="Times New Roman"/>
          <w:color w:val="auto"/>
          <w:highlight w:val="none"/>
        </w:rPr>
      </w:pPr>
    </w:p>
    <w:p>
      <w:pPr>
        <w:pStyle w:val="7"/>
        <w:ind w:firstLine="320"/>
        <w:rPr>
          <w:rFonts w:hint="default" w:ascii="Times New Roman" w:hAnsi="Times New Roman" w:eastAsia="方正小标宋简体" w:cs="Times New Roman"/>
          <w:color w:val="auto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highlight w:val="none"/>
        </w:rPr>
        <w:t>南昌市城市照明设施管理办法</w:t>
      </w:r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8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（2006年1月19日市人民政府令第110号发布</w:t>
      </w:r>
      <w:r>
        <w:rPr>
          <w:rFonts w:hint="default" w:ascii="Times New Roman" w:hAnsi="Times New Roman" w:eastAsia="仿宋_GB2312" w:cs="Times New Roman"/>
          <w:color w:val="auto"/>
          <w:szCs w:val="36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</w:rPr>
        <w:t>根据2012年1月20日市人民政府令第145号第一次修正 根据2023年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7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2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highlight w:val="none"/>
        </w:rPr>
        <w:t>日市人民政府令第172号第二次修正）</w:t>
      </w:r>
    </w:p>
    <w:p>
      <w:pPr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6"/>
          <w:highlight w:val="none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32"/>
          <w:szCs w:val="30"/>
          <w:highlight w:val="none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0"/>
          <w:highlight w:val="none"/>
        </w:rPr>
        <w:t>目  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第一章　总则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第二章　规划和建设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第三章　维护和管理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第四章　法律责任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第五章　附则</w:t>
      </w:r>
    </w:p>
    <w:p>
      <w:pPr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6"/>
          <w:highlight w:val="none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第一章　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第一条</w:t>
      </w:r>
      <w:r>
        <w:rPr>
          <w:rFonts w:hint="default" w:ascii="Times New Roman" w:eastAsia="仿宋_GB2312" w:cs="Times New Roman"/>
          <w:color w:val="auto"/>
          <w:sz w:val="32"/>
          <w:szCs w:val="30"/>
          <w:highlight w:val="none"/>
        </w:rPr>
        <w:t>　为加强城市照明设施管理，保证城市照明设施完好，根据有关法律、法规的规定，结合本市实际，制定本办法。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hint="default" w:ascii="Times New Roman" w:eastAsia="仿宋_GB2312" w:cs="Times New Roman"/>
          <w:color w:val="auto"/>
          <w:sz w:val="32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第二条</w:t>
      </w:r>
      <w:r>
        <w:rPr>
          <w:rFonts w:hint="default" w:ascii="Times New Roman" w:eastAsia="仿宋_GB2312" w:cs="Times New Roman"/>
          <w:bCs/>
          <w:color w:val="auto"/>
          <w:sz w:val="32"/>
          <w:szCs w:val="30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0"/>
          <w:highlight w:val="none"/>
        </w:rPr>
        <w:t>市城市规划区内城市照明设施的规划、建设、维护和管理，适用本办法。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第三条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本办法所称城市照明设施，是指城市道路、桥涵、街巷、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住宅小区、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不收费的公共绿地等处的</w:t>
      </w:r>
      <w:r>
        <w:rPr>
          <w:rFonts w:hint="default" w:ascii="Times New Roman" w:eastAsia="仿宋_GB2312" w:cs="Times New Roman"/>
          <w:color w:val="auto"/>
          <w:sz w:val="32"/>
          <w:szCs w:val="20"/>
          <w:highlight w:val="none"/>
        </w:rPr>
        <w:t>路灯配电室、变压器、配电箱、灯杆、地上地下管线、灯具、工作井以及照明附属设备等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第四条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市城市管理主管部门负责全市城市照明设施管理工作，其所属的城市照明设施管理机构负责具体工作。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有关行政管理部门应当按照各自职责，做好城市照明设施管理工作。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第五条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城市照明设施的建设和管理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应当遵循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统一规划、配套建设、协调发展的原则和建设、维护、管理并重的原则。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第二章　规划和建设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第六条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市城市管理主管部门应当根据城市总体规划，</w:t>
      </w:r>
      <w:r>
        <w:rPr>
          <w:rFonts w:eastAsia="仿宋_GB2312" w:cs="Times New Roman"/>
          <w:color w:val="auto"/>
          <w:sz w:val="32"/>
          <w:szCs w:val="21"/>
          <w:highlight w:val="none"/>
        </w:rPr>
        <w:t>编制城市照明</w:t>
      </w:r>
      <w:r>
        <w:rPr>
          <w:rFonts w:hint="default" w:eastAsia="仿宋_GB2312" w:cs="Times New Roman"/>
          <w:color w:val="auto"/>
          <w:sz w:val="32"/>
          <w:szCs w:val="21"/>
          <w:highlight w:val="none"/>
        </w:rPr>
        <w:t>设施发展</w:t>
      </w:r>
      <w:r>
        <w:rPr>
          <w:rFonts w:eastAsia="仿宋_GB2312" w:cs="Times New Roman"/>
          <w:color w:val="auto"/>
          <w:sz w:val="32"/>
          <w:szCs w:val="21"/>
          <w:highlight w:val="none"/>
        </w:rPr>
        <w:t>规划，</w:t>
      </w:r>
      <w:r>
        <w:rPr>
          <w:rFonts w:hint="default" w:eastAsia="仿宋_GB2312" w:cs="Times New Roman"/>
          <w:color w:val="auto"/>
          <w:sz w:val="32"/>
          <w:szCs w:val="21"/>
          <w:highlight w:val="none"/>
        </w:rPr>
        <w:t>经市规划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行政管理部门综合协调、审核，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报市人民政府批准后实施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eastAsia="仿宋_GB2312" w:cs="Times New Roman"/>
          <w:color w:val="auto"/>
          <w:sz w:val="32"/>
          <w:szCs w:val="21"/>
          <w:highlight w:val="none"/>
        </w:rPr>
        <w:t>编制城市照明</w:t>
      </w:r>
      <w:r>
        <w:rPr>
          <w:rFonts w:hint="default" w:eastAsia="仿宋_GB2312" w:cs="Times New Roman"/>
          <w:color w:val="auto"/>
          <w:sz w:val="32"/>
          <w:szCs w:val="21"/>
          <w:highlight w:val="none"/>
        </w:rPr>
        <w:t>设施发展</w:t>
      </w:r>
      <w:r>
        <w:rPr>
          <w:rFonts w:eastAsia="仿宋_GB2312" w:cs="Times New Roman"/>
          <w:color w:val="auto"/>
          <w:sz w:val="32"/>
          <w:szCs w:val="21"/>
          <w:highlight w:val="none"/>
        </w:rPr>
        <w:t>规划</w:t>
      </w:r>
      <w:r>
        <w:rPr>
          <w:rFonts w:hint="default" w:eastAsia="仿宋_GB2312" w:cs="Times New Roman"/>
          <w:color w:val="auto"/>
          <w:sz w:val="32"/>
          <w:szCs w:val="21"/>
          <w:highlight w:val="none"/>
        </w:rPr>
        <w:t>应当坚持以人为本、突出重点、保证功能、节约能源、环境友好的原则，明确不同地点的照明等级、标准等。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第七条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城市照明设施的建设资金可以由政府投资，也可以采取其他方式筹措。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鼓励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国（境）内外投资者采取独资、合资、合作等形式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参与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设施建设</w:t>
      </w:r>
      <w:r>
        <w:rPr>
          <w:rFonts w:hint="default" w:ascii="Times New Roman" w:eastAsia="仿宋_GB2312" w:cs="Times New Roman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第八条</w:t>
      </w:r>
      <w:r>
        <w:rPr>
          <w:rFonts w:hint="default" w:ascii="Times New Roman" w:eastAsia="仿宋_GB2312" w:cs="Times New Roman"/>
          <w:bCs/>
          <w:color w:val="auto"/>
          <w:sz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</w:t>
      </w:r>
      <w:r>
        <w:rPr>
          <w:rFonts w:hint="default" w:ascii="Times New Roman" w:eastAsia="仿宋_GB2312" w:cs="Times New Roman"/>
          <w:color w:val="auto"/>
          <w:sz w:val="32"/>
          <w:highlight w:val="none"/>
        </w:rPr>
        <w:t>建设应当符合城市照明设施发展规划和城市照明设施有关技术标准。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highlight w:val="none"/>
        </w:rPr>
        <w:t>现有的城市照明设施与城市照明设施发展规划不符的，应当按照城市照明设施发展规划进行改造。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第九条</w:t>
      </w:r>
      <w:r>
        <w:rPr>
          <w:rFonts w:hint="default" w:ascii="Times New Roman" w:eastAsia="仿宋_GB2312" w:cs="Times New Roman"/>
          <w:bCs/>
          <w:color w:val="auto"/>
          <w:sz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新建、改建、扩建</w:t>
      </w:r>
      <w:r>
        <w:rPr>
          <w:rFonts w:hint="default" w:ascii="Times New Roman" w:eastAsia="仿宋_GB2312" w:cs="Times New Roman"/>
          <w:color w:val="auto"/>
          <w:sz w:val="32"/>
          <w:highlight w:val="none"/>
        </w:rPr>
        <w:t>城市照明设施建设工程，应当依法向规划行政管理部门办理规划许可手续。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highlight w:val="none"/>
        </w:rPr>
        <w:t>涉及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城市照明设施的</w:t>
      </w:r>
      <w:r>
        <w:rPr>
          <w:rFonts w:hint="default" w:ascii="Times New Roman" w:eastAsia="仿宋_GB2312" w:cs="Times New Roman"/>
          <w:color w:val="auto"/>
          <w:sz w:val="32"/>
          <w:highlight w:val="none"/>
        </w:rPr>
        <w:t>建设工程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eastAsia="仿宋_GB2312" w:cs="Times New Roman"/>
          <w:color w:val="auto"/>
          <w:sz w:val="32"/>
          <w:highlight w:val="none"/>
        </w:rPr>
        <w:t>规划行政管理部门在办理规划许可手续时，应当征求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市城市管理主管部门</w:t>
      </w:r>
      <w:r>
        <w:rPr>
          <w:rFonts w:hint="default" w:ascii="Times New Roman" w:eastAsia="仿宋_GB2312" w:cs="Times New Roman"/>
          <w:color w:val="auto"/>
          <w:sz w:val="32"/>
          <w:highlight w:val="none"/>
        </w:rPr>
        <w:t>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第十条</w:t>
      </w:r>
      <w:r>
        <w:rPr>
          <w:rFonts w:hint="default" w:ascii="Times New Roman" w:eastAsia="仿宋_GB2312" w:cs="Times New Roman"/>
          <w:bCs/>
          <w:color w:val="auto"/>
          <w:sz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新建、改建、扩建城市道路、桥涵、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街巷、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住宅小区、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不收费的公共绿地等，应当</w:t>
      </w:r>
      <w:r>
        <w:rPr>
          <w:rFonts w:hint="default" w:ascii="Times New Roman" w:eastAsia="仿宋_GB2312" w:cs="Times New Roman"/>
          <w:color w:val="auto"/>
          <w:sz w:val="32"/>
          <w:highlight w:val="none"/>
        </w:rPr>
        <w:t>按照城市照明设施发展规划配套建设城市照明设施，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并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与主体工程同时设计、同时施工、同时交付使用。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第十一条</w:t>
      </w:r>
      <w:r>
        <w:rPr>
          <w:rFonts w:hint="default" w:ascii="Times New Roman" w:eastAsia="仿宋_GB2312" w:cs="Times New Roman"/>
          <w:bCs/>
          <w:color w:val="auto"/>
          <w:sz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道路两侧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符合条件的电力杆等设施，在不影响其功能的前提下应当同时作为灯杆予以利用。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bCs/>
          <w:color w:val="auto"/>
          <w:sz w:val="32"/>
          <w:szCs w:val="36"/>
          <w:highlight w:val="none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第三章　维护和管理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第十二条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区人民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政府组织建设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的城市照明设施应当移交市城市管理主管部门管理。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单位投资建设和管理的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，由投资建设的单位负责养护、维修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，或者移交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市城市管理主管部门管理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。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实行物业管理的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住宅小区的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，由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物业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企业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负责养护、维修。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无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物业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企业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住宅小区的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由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市城市管理主管部门管理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。开发区的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由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管理单位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负责养护、维修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，或者移交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市城市管理主管部门管理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城市管理主管部门组织建设和管理的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，由其委托的单位负责养护、维修。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第十三条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移交城市照明设施，应当具备以下条件：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（一）符合城市照明设施的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安装及施工质量标准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（二）提供施工图纸、竣工图纸、竣工验收报告和其他必要的资料；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（三）提供必要的维修、运行条件。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需移交城市照明设施的，建设单位应当向市城市管理主管部门提出申请。市城市管理主管部门接到申请后，应当及时验收，符合条件的，予以接收；不符合条件的，提出整改意见。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第十四条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城市照明设施维护管理单位应当建立巡查制度，加强对城市照明设施的检查和维护，保证城市照明设施完好、安全和运行正常。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第十五条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任何单位和个人都应当爱护城市照明设施。禁止下列行为：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（一）偷盗、损坏或者擅自拆除、迁移、改动城市照明设施；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（二）擅自接用城市照明电源；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（三）在城市照明设施旁边堆放物料、挖坑取土、非法搭建建筑物和构筑物；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（四）擅自在城市照明设施上设置广告牌、架设管线等其他设施；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（五）在城市照明设施上乱贴、乱画、乱写、乱刻；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（六）其他损害、侵占城市照明设施的行为。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第十六条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确需拆除、迁移、改动城市照明设施的，应当向市城市管理主管部门提出申请，市城市管理主管部门应当在受理申请之日起7个工作日内作出批准或者不批准的书面答复。逾期不作出书面答复的，视为批准。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拆除、迁移、改动城市照明设施由专业单位负责施工，费用由申请人承担。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施工可能影响城市照明设施安全运行的，应当采取安全保护措施。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第十七条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highlight w:val="none"/>
        </w:rPr>
        <w:t>确需利用城市照明设施张贴、悬挂、设置宣传品，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或者设置广告牌、架设管线等其他设施的，应当经产权单位同意，依法办理相关手续，并不得影响城市照明设施的安全和正常使用。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第十八条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城市照明设施应当与树木保持安全距离。树木因生长而不符合安全距离的，城市管理主管部门应当及时处理。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第十九条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任何单位和个人发现城市照明设施存在安全隐患、运行不正常、遭到破坏，或者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损害、侵占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城市照明设施的行为，有权向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城市管理主管部门举报，有关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部门接到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举报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后，应当及时处理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第四章　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第二十条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违反本办法规定，擅自拆除、迁移、改动城市照明设施或者擅自接用城市照明电源的，可以由市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城市管理主管部门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处1000元以下罚款。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第二十一条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违反本办法规定，擅自在城市照明设施上设置广告牌、架设管线等其他设施的，由市</w:t>
      </w:r>
      <w:r>
        <w:rPr>
          <w:rFonts w:hint="default" w:ascii="Times New Roman" w:eastAsia="仿宋_GB2312" w:cs="Times New Roman"/>
          <w:color w:val="auto"/>
          <w:sz w:val="32"/>
          <w:szCs w:val="21"/>
          <w:highlight w:val="none"/>
        </w:rPr>
        <w:t>城市管理主管部门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责令限期改正，可以视情节轻重处5000元以上1万元以下罚款。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第二十二条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违反本办法规定，偷盗、损坏城市照明设施的，由公安机关依法处罚；构成犯罪的，依法追究刑事责任。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第二十三条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违反本办法规定，造成城市照明设施损坏或者其他损失的，应当依法承担赔偿责任。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第二十四条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城市管理主管部门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及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其所属的城市照明设施管理机构</w:t>
      </w:r>
      <w:r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  <w:t>的工作人员滥用职权、玩忽职守、徇私舞弊的，依法给予行政处分；构成犯罪的，依法追究刑事责任。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第五章　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21"/>
          <w:highlight w:val="none"/>
        </w:rPr>
      </w:pP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第二十五条</w:t>
      </w:r>
      <w:r>
        <w:rPr>
          <w:rFonts w:ascii="Times New Roman" w:hAnsi="Times New Roman" w:eastAsia="仿宋_GB2312" w:cs="Times New Roman"/>
          <w:bCs/>
          <w:color w:val="auto"/>
          <w:sz w:val="32"/>
          <w:szCs w:val="21"/>
          <w:highlight w:val="none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21"/>
          <w:highlight w:val="none"/>
        </w:rPr>
        <w:t>各县的城市照明设施管理参照本办法执行。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textAlignment w:val="auto"/>
        <w:rPr>
          <w:rFonts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第二十六条</w:t>
      </w:r>
      <w:r>
        <w:rPr>
          <w:rFonts w:hint="default" w:ascii="Times New Roman" w:eastAsia="仿宋_GB2312" w:cs="Times New Roman"/>
          <w:bCs/>
          <w:color w:val="auto"/>
          <w:sz w:val="32"/>
          <w:szCs w:val="32"/>
          <w:highlight w:val="none"/>
        </w:rPr>
        <w:t>　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本办法自2006年3月1日起施行。</w:t>
      </w:r>
    </w:p>
    <w:p>
      <w:pPr>
        <w:pStyle w:val="13"/>
        <w:ind w:firstLine="0" w:firstLineChars="0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</w:p>
    <w:p/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l7XO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KLshmkU/PL92+XHr8vPr2SW5KldmCNq5xAXm7e2QdMM5wGHiXVTep2+4EPgh7jn&#10;q7iiiYSnS7PpbDaGi8M3bICfPV53PsR3wmqSjJx6VK8VlZ22IXahQ0jKZuxGKtVWUBlS5/Tm9Ztx&#10;e+HqAbgyyJFIdI9NVmz2Tc9sb4sziHnbdUZwfCORfMtCfGAerYAHY1jiPZZSWSSxvUVJZf2Xf52n&#10;eFQIXkpqtFZODSaJEvXeoHIAjIPhB2M/GOao7yx6dYIhdLw1ccFHNZilt/ozJmiVcsDFDEemnMbB&#10;vItde2MCuVit2qCj8/JQdRfQd47Frdk5ntIkIYNbHSPEbDVOAnWq9Lqh89oq9VOSWvvPfRv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x5e1z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8DYtKekBAAC1AwAADgAA&#10;AGRycy9lMm9Eb2MueG1srVNNjtMwFN4jcQfLe5qkUspM1HQWUw0bBJWAA7iOnVjyn/w8TXsJLoDE&#10;DlYs2XMbZo7BsxM6MGxmQRbO8/v5nr/Pz+uro9HkIAIoZ1taLUpKhOWuU7Zv6Yf3Ny8uKIHIbMe0&#10;s6KlJwH0avP82Xr0jVi6welOBIIgFprRt3SI0TdFAXwQhsHCeWExKF0wLOI29EUX2IjoRhfLslwV&#10;owudD44LAPRupyCdEcNTAJ2Uiout47dG2DihBqFZREowKA90k08rpeDxrZQgItEtRaYxr9gE7X1a&#10;i82aNX1gflB8PgJ7yhEecTJMWWx6htqyyMhtUP9AGcWDAyfjgjtTTESyIsiiKh9p825gXmQuKDX4&#10;s+jw/2D5m8MuENW1tKbEMoMXfvfp+8+PX+5/fMb17ttXUieRRg8N5l7bXZh34HchMT7KYNIfuZBj&#10;FvZ0FlYcI+HorFfVqn6JHTjGqssyQxYPtT5AfCWcIcloqVY20WYNO7yGiP0w9XdKclt3o7TOV6ct&#10;GVu6xC+hM5xHiXOApvHICWxPCdM9DjqPIUOC06pL5QkIQr+/1oEcWBqPsq4ul4kstvsrLfXeMhim&#10;vByaBseoiG9BK9PSizJ9c7W2CJIkm0RK1t51p6xd9uNt5jbz5KVx+XOfqx9e2+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86el0dQAAAAGAQAADwAAAAAAAAABACAAAAA4AAAAZHJzL2Rvd25yZXYu&#10;eG1sUEsBAhQAFAAAAAgAh07iQPA2LSnpAQAAtQMAAA4AAAAAAAAAAQAgAAAAOQEAAGRycy9lMm9E&#10;b2MueG1sUEsFBgAAAAAGAAYAWQEAAJ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南昌市人民政府发布     </w:t>
    </w:r>
  </w:p>
  <w:p>
    <w:pPr>
      <w:pStyle w:val="4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AXuux7yAQAAvQMAAA4A&#10;AABkcnMvZTJvRG9jLnhtbK1TTY7TMBTeI3EHy3uaNNOWEjWdxVTDBkEl4ACuYyeW/Cc/T9Neggsg&#10;sYMVS/bchuEYPDthBobNLMjCefZ7/p6/z583lyejyVEEUM42dD4rKRGWu1bZrqHv310/W1MCkdmW&#10;aWdFQ88C6OX26ZPN4GtRud7pVgSCIBbqwTe0j9HXRQG8F4bBzHlhMSldMCziNHRFG9iA6EYXVVmu&#10;isGF1gfHBQCu7sYknRDDYwCdlIqLneM3Rtg4ogahWURK0CsPdJtPK6Xg8Y2UICLRDUWmMY/YBOND&#10;GovthtVdYL5XfDoCe8wRHnAyTFlsege1Y5GRm6D+gTKKBwdOxhl3phiJZEWQxbx8oM3bnnmRuaDU&#10;4O9Eh/8Hy18f94GotqELSiwzeOG3H7/9+PD55/dPON5+/UIWSaTBQ421V3Yfphn4fUiMTzKY9Ecu&#10;5IQw84uL9RLlPTd0vVqsn08ai1MkHPPLVVViASUcC3KuuMfwAeJL4QxJQUO1sok+q9nxFUTsi6W/&#10;S9KydddK63yF2pKhoRV+CZqhLyX6AUPjkRvYjhKmOzQ8jyFDgtOqTdsTEITucKUDObJkk3I5f1El&#10;0tjur7LUe8egH+tyajSQURHfhFYGOZfpm3ZriyBJulGsFB1ce84a5nW81dxmcmCyzZ/zvPv+1W1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NRHQNbVAAAACQEAAA8AAAAAAAAAAQAgAAAAOAAAAGRy&#10;cy9kb3ducmV2LnhtbFBLAQIUABQAAAAIAIdO4kAF7rse8gEAAL0DAAAOAAAAAAAAAAEAIAAAADoB&#10;AABkcnMvZTJvRG9jLnhtbFBLBQYAAAAABgAGAFkBAACe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南昌市人民政府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DC3E46"/>
    <w:rsid w:val="04B679C3"/>
    <w:rsid w:val="080F63D8"/>
    <w:rsid w:val="09341458"/>
    <w:rsid w:val="0B0912D7"/>
    <w:rsid w:val="152D2DCA"/>
    <w:rsid w:val="15DD2016"/>
    <w:rsid w:val="1DEC284C"/>
    <w:rsid w:val="1E6523AC"/>
    <w:rsid w:val="21893052"/>
    <w:rsid w:val="22440422"/>
    <w:rsid w:val="31A15F24"/>
    <w:rsid w:val="32A95302"/>
    <w:rsid w:val="395347B5"/>
    <w:rsid w:val="39A232A0"/>
    <w:rsid w:val="39E745AA"/>
    <w:rsid w:val="3B5A6BBB"/>
    <w:rsid w:val="3EDA13A6"/>
    <w:rsid w:val="42366486"/>
    <w:rsid w:val="42F058B7"/>
    <w:rsid w:val="436109F6"/>
    <w:rsid w:val="441A38D4"/>
    <w:rsid w:val="48546FE8"/>
    <w:rsid w:val="4894280E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804655B"/>
    <w:rsid w:val="6AD9688B"/>
    <w:rsid w:val="6D0E3F22"/>
    <w:rsid w:val="73847F34"/>
    <w:rsid w:val="75262C83"/>
    <w:rsid w:val="773EF62A"/>
    <w:rsid w:val="7AF91AC4"/>
    <w:rsid w:val="7B191EC6"/>
    <w:rsid w:val="7C9011D9"/>
    <w:rsid w:val="7DC651C5"/>
    <w:rsid w:val="7FCC2834"/>
    <w:rsid w:val="9BDFAA68"/>
    <w:rsid w:val="B7EFFB3A"/>
    <w:rsid w:val="BE6D39D9"/>
    <w:rsid w:val="E7FC44C1"/>
    <w:rsid w:val="EDF623F5"/>
    <w:rsid w:val="F7562459"/>
    <w:rsid w:val="F91AF320"/>
    <w:rsid w:val="FF666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1级标题"/>
    <w:basedOn w:val="1"/>
    <w:qFormat/>
    <w:uiPriority w:val="0"/>
    <w:pPr>
      <w:spacing w:line="560" w:lineRule="exact"/>
      <w:jc w:val="center"/>
      <w:outlineLvl w:val="0"/>
    </w:pPr>
    <w:rPr>
      <w:rFonts w:ascii="黑体" w:hAnsi="Calibri" w:eastAsia="宋体" w:cs="Times New Roman"/>
      <w:bCs/>
      <w:sz w:val="44"/>
      <w:szCs w:val="44"/>
    </w:rPr>
  </w:style>
  <w:style w:type="paragraph" w:customStyle="1" w:styleId="8">
    <w:name w:val="2-备注"/>
    <w:basedOn w:val="1"/>
    <w:qFormat/>
    <w:uiPriority w:val="0"/>
    <w:pPr>
      <w:spacing w:line="560" w:lineRule="exact"/>
      <w:ind w:left="630" w:leftChars="300" w:right="630" w:rightChars="300"/>
      <w:jc w:val="center"/>
    </w:pPr>
    <w:rPr>
      <w:rFonts w:ascii="楷体_GB2312" w:hAnsi="仿宋_GB2312" w:eastAsia="楷体_GB2312" w:cs="仿宋_GB2312"/>
      <w:sz w:val="32"/>
      <w:szCs w:val="32"/>
    </w:rPr>
  </w:style>
  <w:style w:type="paragraph" w:customStyle="1" w:styleId="9">
    <w:name w:val="8-目录"/>
    <w:basedOn w:val="1"/>
    <w:qFormat/>
    <w:uiPriority w:val="0"/>
    <w:pPr>
      <w:spacing w:line="560" w:lineRule="exact"/>
      <w:ind w:firstLine="960" w:firstLineChars="300"/>
    </w:pPr>
    <w:rPr>
      <w:rFonts w:ascii="黑体" w:hAnsi="黑体" w:eastAsia="楷体_GB2312" w:cs="黑体"/>
      <w:bCs/>
      <w:kern w:val="0"/>
      <w:sz w:val="32"/>
      <w:szCs w:val="30"/>
    </w:rPr>
  </w:style>
  <w:style w:type="paragraph" w:customStyle="1" w:styleId="10">
    <w:name w:val="3-章节"/>
    <w:basedOn w:val="1"/>
    <w:qFormat/>
    <w:uiPriority w:val="0"/>
    <w:pPr>
      <w:widowControl/>
      <w:spacing w:line="560" w:lineRule="exact"/>
      <w:jc w:val="center"/>
      <w:outlineLvl w:val="1"/>
    </w:pPr>
    <w:rPr>
      <w:rFonts w:ascii="黑体" w:hAnsi="Arial" w:eastAsia="黑体" w:cs="Arial"/>
      <w:bCs/>
      <w:kern w:val="0"/>
      <w:sz w:val="32"/>
      <w:szCs w:val="32"/>
    </w:rPr>
  </w:style>
  <w:style w:type="paragraph" w:customStyle="1" w:styleId="11">
    <w:name w:val="7正"/>
    <w:basedOn w:val="1"/>
    <w:link w:val="12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 w:cs="仿宋_GB2312"/>
      <w:kern w:val="0"/>
      <w:sz w:val="32"/>
      <w:szCs w:val="30"/>
    </w:rPr>
  </w:style>
  <w:style w:type="character" w:customStyle="1" w:styleId="12">
    <w:name w:val="7正 字符"/>
    <w:basedOn w:val="6"/>
    <w:link w:val="11"/>
    <w:qFormat/>
    <w:uiPriority w:val="0"/>
    <w:rPr>
      <w:rFonts w:ascii="仿宋_GB2312" w:hAnsi="仿宋_GB2312" w:eastAsia="仿宋_GB2312" w:cs="仿宋_GB2312"/>
      <w:kern w:val="0"/>
      <w:sz w:val="32"/>
      <w:szCs w:val="30"/>
    </w:rPr>
  </w:style>
  <w:style w:type="paragraph" w:customStyle="1" w:styleId="13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2021-09-09T18:41:00Z</dcterms:created>
  <dc:creator>t</dc:creator>
  <cp:lastModifiedBy>kylin</cp:lastModifiedBy>
  <cp:lastPrinted>2021-10-26T19:30:00Z</cp:lastPrinted>
  <dcterms:modified xsi:type="dcterms:W3CDTF">2023-12-26T10:59:58Z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989423B361F845069B898C5AE30E9490</vt:lpwstr>
  </property>
</Properties>
</file>