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3A" w:rsidRPr="0054503D" w:rsidRDefault="0068633A" w:rsidP="00D35129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4503D">
        <w:rPr>
          <w:rFonts w:ascii="方正小标宋简体" w:eastAsia="方正小标宋简体" w:hAnsi="宋体" w:hint="eastAsia"/>
          <w:b/>
          <w:sz w:val="36"/>
          <w:szCs w:val="36"/>
        </w:rPr>
        <w:t>经开区</w:t>
      </w:r>
      <w:r w:rsidRPr="0054503D">
        <w:rPr>
          <w:rFonts w:ascii="方正小标宋简体" w:eastAsia="方正小标宋简体" w:hAnsi="宋体"/>
          <w:b/>
          <w:sz w:val="36"/>
          <w:szCs w:val="36"/>
        </w:rPr>
        <w:t>201</w:t>
      </w:r>
      <w:r w:rsidR="00A272E2" w:rsidRPr="0054503D">
        <w:rPr>
          <w:rFonts w:ascii="方正小标宋简体" w:eastAsia="方正小标宋简体" w:hAnsi="宋体" w:hint="eastAsia"/>
          <w:b/>
          <w:sz w:val="36"/>
          <w:szCs w:val="36"/>
        </w:rPr>
        <w:t>8</w:t>
      </w:r>
      <w:r w:rsidRPr="0054503D">
        <w:rPr>
          <w:rFonts w:ascii="方正小标宋简体" w:eastAsia="方正小标宋简体" w:hAnsi="宋体" w:hint="eastAsia"/>
          <w:b/>
          <w:sz w:val="36"/>
          <w:szCs w:val="36"/>
        </w:rPr>
        <w:t>年财政总决算</w:t>
      </w:r>
      <w:r w:rsidR="00436AD1" w:rsidRPr="0054503D">
        <w:rPr>
          <w:rFonts w:ascii="方正小标宋简体" w:eastAsia="方正小标宋简体" w:hAnsi="宋体" w:hint="eastAsia"/>
          <w:b/>
          <w:sz w:val="36"/>
          <w:szCs w:val="36"/>
        </w:rPr>
        <w:t>分析</w:t>
      </w:r>
    </w:p>
    <w:p w:rsidR="0068633A" w:rsidRDefault="0068633A" w:rsidP="00E35274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</w:p>
    <w:p w:rsidR="0068633A" w:rsidRPr="0054503D" w:rsidRDefault="0068633A" w:rsidP="00E35274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201</w:t>
      </w:r>
      <w:r w:rsidR="009E5656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8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年，在区工委、区管委会的正确领导下，</w:t>
      </w:r>
      <w:r w:rsidR="009E5656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围绕我区“三年翻一番，攻坚三千亿”的目标及“五型”政府建设的要求，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充分发挥财政职能，</w:t>
      </w:r>
      <w:r w:rsidR="009E5656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认真履行工作职能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，全区财政运行情况总体良好。</w:t>
      </w:r>
    </w:p>
    <w:p w:rsidR="0068633A" w:rsidRPr="0054503D" w:rsidRDefault="0068633A" w:rsidP="00F72C6F">
      <w:pPr>
        <w:rPr>
          <w:rFonts w:ascii="宋体"/>
          <w:sz w:val="32"/>
          <w:szCs w:val="32"/>
        </w:rPr>
      </w:pPr>
      <w:r w:rsidRPr="0054503D">
        <w:rPr>
          <w:rFonts w:ascii="宋体" w:hAnsi="宋体" w:hint="eastAsia"/>
          <w:sz w:val="32"/>
          <w:szCs w:val="32"/>
        </w:rPr>
        <w:t>一、财政收支决算情况</w:t>
      </w:r>
    </w:p>
    <w:p w:rsidR="0068633A" w:rsidRPr="0054503D" w:rsidRDefault="0068633A" w:rsidP="00236383">
      <w:pPr>
        <w:ind w:firstLine="645"/>
        <w:rPr>
          <w:rFonts w:ascii="宋体"/>
          <w:sz w:val="32"/>
          <w:szCs w:val="32"/>
        </w:rPr>
      </w:pPr>
      <w:r w:rsidRPr="0054503D">
        <w:rPr>
          <w:rFonts w:ascii="宋体" w:hAnsi="宋体"/>
          <w:sz w:val="32"/>
          <w:szCs w:val="32"/>
        </w:rPr>
        <w:t>1</w:t>
      </w:r>
      <w:r w:rsidRPr="0054503D">
        <w:rPr>
          <w:rFonts w:ascii="宋体" w:hAnsi="宋体" w:hint="eastAsia"/>
          <w:sz w:val="32"/>
          <w:szCs w:val="32"/>
        </w:rPr>
        <w:t>、一般公共预算收入情况</w:t>
      </w:r>
      <w:r w:rsidRPr="0054503D">
        <w:rPr>
          <w:rFonts w:ascii="宋体" w:hAnsi="宋体"/>
          <w:sz w:val="32"/>
          <w:szCs w:val="32"/>
        </w:rPr>
        <w:t xml:space="preserve">   </w:t>
      </w:r>
    </w:p>
    <w:p w:rsidR="0068633A" w:rsidRPr="0054503D" w:rsidRDefault="0068633A" w:rsidP="001F1184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 xml:space="preserve"> 201</w:t>
      </w:r>
      <w:r w:rsidR="00A272E2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8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年全区地方一般公共预算收入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173945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万元，主要收入项目</w:t>
      </w:r>
      <w:r w:rsidR="00A60480">
        <w:rPr>
          <w:rFonts w:ascii="仿宋_GB2312" w:eastAsia="仿宋_GB2312" w:hAnsi="仿宋_GB2312" w:hint="eastAsia"/>
          <w:bCs/>
          <w:color w:val="111111"/>
          <w:sz w:val="32"/>
          <w:szCs w:val="32"/>
        </w:rPr>
        <w:t>是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：增值税完成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52964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万元，企业所得税完成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27853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万元，个人所得税收入完成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7225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万元，城市维护建设税完成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18456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万元，房产税完成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3753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万元，印花税完成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3049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万元，城镇土地使用税完成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3935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万元元，土地增值税完成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3673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万元，契税完成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35352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环境保护税完成185万元，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非税收入完成</w:t>
      </w:r>
      <w:r w:rsidR="0023393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17501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万元。</w:t>
      </w:r>
    </w:p>
    <w:p w:rsidR="0068633A" w:rsidRPr="0054503D" w:rsidRDefault="0068633A" w:rsidP="00236383">
      <w:pPr>
        <w:ind w:firstLine="645"/>
        <w:rPr>
          <w:rFonts w:ascii="宋体"/>
          <w:sz w:val="32"/>
          <w:szCs w:val="32"/>
        </w:rPr>
      </w:pPr>
      <w:r w:rsidRPr="0054503D">
        <w:rPr>
          <w:rFonts w:ascii="宋体" w:hAnsi="宋体"/>
          <w:sz w:val="32"/>
          <w:szCs w:val="32"/>
        </w:rPr>
        <w:t>2</w:t>
      </w:r>
      <w:r w:rsidRPr="0054503D">
        <w:rPr>
          <w:rFonts w:ascii="宋体" w:hAnsi="宋体" w:hint="eastAsia"/>
          <w:sz w:val="32"/>
          <w:szCs w:val="32"/>
        </w:rPr>
        <w:t>、一般公共预算支出情况</w:t>
      </w:r>
    </w:p>
    <w:p w:rsidR="0068633A" w:rsidRPr="0054503D" w:rsidRDefault="0068633A" w:rsidP="00236383">
      <w:pPr>
        <w:ind w:firstLine="645"/>
        <w:rPr>
          <w:rFonts w:ascii="仿宋_GB2312" w:eastAsia="仿宋_GB2312"/>
          <w:sz w:val="32"/>
          <w:szCs w:val="32"/>
        </w:rPr>
      </w:pPr>
      <w:r w:rsidRPr="0054503D">
        <w:rPr>
          <w:rFonts w:ascii="仿宋_GB2312" w:eastAsia="仿宋_GB2312"/>
          <w:sz w:val="32"/>
          <w:szCs w:val="32"/>
        </w:rPr>
        <w:t>201</w:t>
      </w:r>
      <w:r w:rsidR="00A272E2" w:rsidRPr="0054503D">
        <w:rPr>
          <w:rFonts w:ascii="仿宋_GB2312" w:eastAsia="仿宋_GB2312" w:hint="eastAsia"/>
          <w:sz w:val="32"/>
          <w:szCs w:val="32"/>
        </w:rPr>
        <w:t>8</w:t>
      </w:r>
      <w:r w:rsidRPr="0054503D">
        <w:rPr>
          <w:rFonts w:ascii="仿宋_GB2312" w:eastAsia="仿宋_GB2312" w:hint="eastAsia"/>
          <w:sz w:val="32"/>
          <w:szCs w:val="32"/>
        </w:rPr>
        <w:t>年全区地方一般公共预算支出</w:t>
      </w:r>
      <w:r w:rsidR="0023393A" w:rsidRPr="0054503D">
        <w:rPr>
          <w:rFonts w:ascii="仿宋_GB2312" w:eastAsia="仿宋_GB2312" w:hint="eastAsia"/>
          <w:sz w:val="32"/>
          <w:szCs w:val="32"/>
        </w:rPr>
        <w:t>395431</w:t>
      </w:r>
      <w:r w:rsidRPr="0054503D">
        <w:rPr>
          <w:rFonts w:ascii="仿宋_GB2312" w:eastAsia="仿宋_GB2312" w:hint="eastAsia"/>
          <w:sz w:val="32"/>
          <w:szCs w:val="32"/>
        </w:rPr>
        <w:t>万元，主要支出项目是：一般公共服务支出</w:t>
      </w:r>
      <w:r w:rsidR="0023393A" w:rsidRPr="0054503D">
        <w:rPr>
          <w:rFonts w:ascii="仿宋_GB2312" w:eastAsia="仿宋_GB2312" w:hint="eastAsia"/>
          <w:sz w:val="32"/>
          <w:szCs w:val="32"/>
        </w:rPr>
        <w:t>42583</w:t>
      </w:r>
      <w:r w:rsidRPr="0054503D">
        <w:rPr>
          <w:rFonts w:ascii="仿宋_GB2312" w:eastAsia="仿宋_GB2312" w:hint="eastAsia"/>
          <w:sz w:val="32"/>
          <w:szCs w:val="32"/>
        </w:rPr>
        <w:t>万元；国防支出</w:t>
      </w:r>
      <w:r w:rsidR="0023393A" w:rsidRPr="0054503D">
        <w:rPr>
          <w:rFonts w:ascii="仿宋_GB2312" w:eastAsia="仿宋_GB2312" w:hint="eastAsia"/>
          <w:sz w:val="32"/>
          <w:szCs w:val="32"/>
        </w:rPr>
        <w:t>11</w:t>
      </w:r>
      <w:r w:rsidRPr="0054503D">
        <w:rPr>
          <w:rFonts w:ascii="仿宋_GB2312" w:eastAsia="仿宋_GB2312" w:hint="eastAsia"/>
          <w:sz w:val="32"/>
          <w:szCs w:val="32"/>
        </w:rPr>
        <w:t>万元；公共安全支出</w:t>
      </w:r>
      <w:r w:rsidR="0023393A" w:rsidRPr="0054503D">
        <w:rPr>
          <w:rFonts w:ascii="仿宋_GB2312" w:eastAsia="仿宋_GB2312" w:hint="eastAsia"/>
          <w:sz w:val="32"/>
          <w:szCs w:val="32"/>
        </w:rPr>
        <w:t>18053</w:t>
      </w:r>
      <w:r w:rsidRPr="0054503D">
        <w:rPr>
          <w:rFonts w:ascii="仿宋_GB2312" w:eastAsia="仿宋_GB2312" w:hint="eastAsia"/>
          <w:sz w:val="32"/>
          <w:szCs w:val="32"/>
        </w:rPr>
        <w:t>万元；教育支出</w:t>
      </w:r>
      <w:r w:rsidR="0023393A" w:rsidRPr="0054503D">
        <w:rPr>
          <w:rFonts w:ascii="仿宋_GB2312" w:eastAsia="仿宋_GB2312" w:hint="eastAsia"/>
          <w:sz w:val="32"/>
          <w:szCs w:val="32"/>
        </w:rPr>
        <w:t>37829</w:t>
      </w:r>
      <w:r w:rsidRPr="0054503D">
        <w:rPr>
          <w:rFonts w:ascii="仿宋_GB2312" w:eastAsia="仿宋_GB2312" w:hint="eastAsia"/>
          <w:sz w:val="32"/>
          <w:szCs w:val="32"/>
        </w:rPr>
        <w:t>万元；科学技术支出</w:t>
      </w:r>
      <w:r w:rsidR="0023393A" w:rsidRPr="0054503D">
        <w:rPr>
          <w:rFonts w:ascii="仿宋_GB2312" w:eastAsia="仿宋_GB2312" w:hint="eastAsia"/>
          <w:sz w:val="32"/>
          <w:szCs w:val="32"/>
        </w:rPr>
        <w:t>27056</w:t>
      </w:r>
      <w:r w:rsidRPr="0054503D">
        <w:rPr>
          <w:rFonts w:ascii="仿宋_GB2312" w:eastAsia="仿宋_GB2312" w:hint="eastAsia"/>
          <w:sz w:val="32"/>
          <w:szCs w:val="32"/>
        </w:rPr>
        <w:t>万元；文化体育与传媒支出</w:t>
      </w:r>
      <w:r w:rsidR="0023393A" w:rsidRPr="0054503D">
        <w:rPr>
          <w:rFonts w:ascii="仿宋_GB2312" w:eastAsia="仿宋_GB2312" w:hint="eastAsia"/>
          <w:sz w:val="32"/>
          <w:szCs w:val="32"/>
        </w:rPr>
        <w:t>291</w:t>
      </w:r>
      <w:r w:rsidRPr="0054503D">
        <w:rPr>
          <w:rFonts w:ascii="仿宋_GB2312" w:eastAsia="仿宋_GB2312" w:hint="eastAsia"/>
          <w:sz w:val="32"/>
          <w:szCs w:val="32"/>
        </w:rPr>
        <w:t>万元；社会保障和就业支出</w:t>
      </w:r>
      <w:r w:rsidR="00A272E2" w:rsidRPr="0054503D">
        <w:rPr>
          <w:rFonts w:ascii="仿宋_GB2312" w:eastAsia="仿宋_GB2312" w:hint="eastAsia"/>
          <w:sz w:val="32"/>
          <w:szCs w:val="32"/>
        </w:rPr>
        <w:t>8202</w:t>
      </w:r>
      <w:r w:rsidRPr="0054503D">
        <w:rPr>
          <w:rFonts w:ascii="仿宋_GB2312" w:eastAsia="仿宋_GB2312" w:hint="eastAsia"/>
          <w:sz w:val="32"/>
          <w:szCs w:val="32"/>
        </w:rPr>
        <w:t>万元；医疗卫生支出</w:t>
      </w:r>
      <w:r w:rsidR="00A272E2" w:rsidRPr="0054503D">
        <w:rPr>
          <w:rFonts w:ascii="仿宋_GB2312" w:eastAsia="仿宋_GB2312" w:hint="eastAsia"/>
          <w:sz w:val="32"/>
          <w:szCs w:val="32"/>
        </w:rPr>
        <w:t>12813</w:t>
      </w:r>
      <w:r w:rsidRPr="0054503D">
        <w:rPr>
          <w:rFonts w:ascii="仿宋_GB2312" w:eastAsia="仿宋_GB2312" w:hint="eastAsia"/>
          <w:sz w:val="32"/>
          <w:szCs w:val="32"/>
        </w:rPr>
        <w:t>万元；</w:t>
      </w:r>
      <w:r w:rsidRPr="0054503D">
        <w:rPr>
          <w:rFonts w:ascii="仿宋_GB2312" w:eastAsia="仿宋_GB2312" w:hint="eastAsia"/>
          <w:sz w:val="32"/>
          <w:szCs w:val="32"/>
        </w:rPr>
        <w:lastRenderedPageBreak/>
        <w:t>节能环保支出</w:t>
      </w:r>
      <w:r w:rsidR="00A272E2" w:rsidRPr="0054503D">
        <w:rPr>
          <w:rFonts w:ascii="仿宋_GB2312" w:eastAsia="仿宋_GB2312" w:hint="eastAsia"/>
          <w:sz w:val="32"/>
          <w:szCs w:val="32"/>
        </w:rPr>
        <w:t>7651</w:t>
      </w:r>
      <w:r w:rsidRPr="0054503D">
        <w:rPr>
          <w:rFonts w:ascii="仿宋_GB2312" w:eastAsia="仿宋_GB2312" w:hint="eastAsia"/>
          <w:sz w:val="32"/>
          <w:szCs w:val="32"/>
        </w:rPr>
        <w:t>万元；城乡社区事务支出</w:t>
      </w:r>
      <w:r w:rsidR="00A272E2" w:rsidRPr="0054503D">
        <w:rPr>
          <w:rFonts w:ascii="仿宋_GB2312" w:eastAsia="仿宋_GB2312" w:hint="eastAsia"/>
          <w:sz w:val="32"/>
          <w:szCs w:val="32"/>
        </w:rPr>
        <w:t>129951</w:t>
      </w:r>
      <w:r w:rsidRPr="0054503D">
        <w:rPr>
          <w:rFonts w:ascii="仿宋_GB2312" w:eastAsia="仿宋_GB2312" w:hint="eastAsia"/>
          <w:sz w:val="32"/>
          <w:szCs w:val="32"/>
        </w:rPr>
        <w:t>万元；农林水事务支出</w:t>
      </w:r>
      <w:r w:rsidR="00A272E2" w:rsidRPr="0054503D">
        <w:rPr>
          <w:rFonts w:ascii="仿宋_GB2312" w:eastAsia="仿宋_GB2312" w:hint="eastAsia"/>
          <w:sz w:val="32"/>
          <w:szCs w:val="32"/>
        </w:rPr>
        <w:t>6091</w:t>
      </w:r>
      <w:r w:rsidRPr="0054503D">
        <w:rPr>
          <w:rFonts w:ascii="仿宋_GB2312" w:eastAsia="仿宋_GB2312" w:hint="eastAsia"/>
          <w:sz w:val="32"/>
          <w:szCs w:val="32"/>
        </w:rPr>
        <w:t>万元；交通运输支出</w:t>
      </w:r>
      <w:r w:rsidR="00A272E2" w:rsidRPr="0054503D">
        <w:rPr>
          <w:rFonts w:ascii="仿宋_GB2312" w:eastAsia="仿宋_GB2312" w:hint="eastAsia"/>
          <w:sz w:val="32"/>
          <w:szCs w:val="32"/>
        </w:rPr>
        <w:t>638</w:t>
      </w:r>
      <w:r w:rsidRPr="0054503D">
        <w:rPr>
          <w:rFonts w:ascii="仿宋_GB2312" w:eastAsia="仿宋_GB2312" w:hint="eastAsia"/>
          <w:sz w:val="32"/>
          <w:szCs w:val="32"/>
        </w:rPr>
        <w:t>万元；资源勘探电力信息等事务支出</w:t>
      </w:r>
      <w:r w:rsidR="00A272E2" w:rsidRPr="0054503D">
        <w:rPr>
          <w:rFonts w:ascii="仿宋_GB2312" w:eastAsia="仿宋_GB2312" w:hint="eastAsia"/>
          <w:sz w:val="32"/>
          <w:szCs w:val="32"/>
        </w:rPr>
        <w:t>88133</w:t>
      </w:r>
      <w:r w:rsidRPr="0054503D">
        <w:rPr>
          <w:rFonts w:ascii="仿宋_GB2312" w:eastAsia="仿宋_GB2312" w:hint="eastAsia"/>
          <w:sz w:val="32"/>
          <w:szCs w:val="32"/>
        </w:rPr>
        <w:t>万元；商业服务业等事务支出</w:t>
      </w:r>
      <w:r w:rsidR="00A272E2" w:rsidRPr="0054503D">
        <w:rPr>
          <w:rFonts w:ascii="仿宋_GB2312" w:eastAsia="仿宋_GB2312" w:hint="eastAsia"/>
          <w:sz w:val="32"/>
          <w:szCs w:val="32"/>
        </w:rPr>
        <w:t>7207</w:t>
      </w:r>
      <w:r w:rsidRPr="0054503D">
        <w:rPr>
          <w:rFonts w:ascii="仿宋_GB2312" w:eastAsia="仿宋_GB2312" w:hint="eastAsia"/>
          <w:sz w:val="32"/>
          <w:szCs w:val="32"/>
        </w:rPr>
        <w:t>万元；</w:t>
      </w:r>
      <w:r w:rsidR="00A272E2" w:rsidRPr="0054503D">
        <w:rPr>
          <w:rFonts w:ascii="仿宋_GB2312" w:eastAsia="仿宋_GB2312" w:hint="eastAsia"/>
          <w:sz w:val="32"/>
          <w:szCs w:val="32"/>
        </w:rPr>
        <w:t>金融支出286万元；</w:t>
      </w:r>
      <w:r w:rsidRPr="0054503D">
        <w:rPr>
          <w:rFonts w:ascii="仿宋_GB2312" w:eastAsia="仿宋_GB2312" w:hint="eastAsia"/>
          <w:sz w:val="32"/>
          <w:szCs w:val="32"/>
        </w:rPr>
        <w:t>国土资源气象等事务支出</w:t>
      </w:r>
      <w:r w:rsidR="00A272E2" w:rsidRPr="0054503D">
        <w:rPr>
          <w:rFonts w:ascii="仿宋_GB2312" w:eastAsia="仿宋_GB2312" w:hint="eastAsia"/>
          <w:sz w:val="32"/>
          <w:szCs w:val="32"/>
        </w:rPr>
        <w:t>379</w:t>
      </w:r>
      <w:r w:rsidRPr="0054503D">
        <w:rPr>
          <w:rFonts w:ascii="仿宋_GB2312" w:eastAsia="仿宋_GB2312" w:hint="eastAsia"/>
          <w:sz w:val="32"/>
          <w:szCs w:val="32"/>
        </w:rPr>
        <w:t>万元；住房保障支出</w:t>
      </w:r>
      <w:r w:rsidR="00A272E2" w:rsidRPr="0054503D">
        <w:rPr>
          <w:rFonts w:ascii="仿宋_GB2312" w:eastAsia="仿宋_GB2312" w:hint="eastAsia"/>
          <w:sz w:val="32"/>
          <w:szCs w:val="32"/>
        </w:rPr>
        <w:t>2368</w:t>
      </w:r>
      <w:r w:rsidRPr="0054503D">
        <w:rPr>
          <w:rFonts w:ascii="仿宋_GB2312" w:eastAsia="仿宋_GB2312" w:hint="eastAsia"/>
          <w:sz w:val="32"/>
          <w:szCs w:val="32"/>
        </w:rPr>
        <w:t>万元；其他支出</w:t>
      </w:r>
      <w:r w:rsidR="00A272E2" w:rsidRPr="0054503D">
        <w:rPr>
          <w:rFonts w:ascii="仿宋_GB2312" w:eastAsia="仿宋_GB2312" w:hint="eastAsia"/>
          <w:sz w:val="32"/>
          <w:szCs w:val="32"/>
        </w:rPr>
        <w:t>845</w:t>
      </w:r>
      <w:r w:rsidRPr="0054503D">
        <w:rPr>
          <w:rFonts w:ascii="仿宋_GB2312" w:eastAsia="仿宋_GB2312" w:hint="eastAsia"/>
          <w:sz w:val="32"/>
          <w:szCs w:val="32"/>
        </w:rPr>
        <w:t>万元；债务付息支出</w:t>
      </w:r>
      <w:r w:rsidR="00A272E2" w:rsidRPr="0054503D">
        <w:rPr>
          <w:rFonts w:ascii="仿宋_GB2312" w:eastAsia="仿宋_GB2312" w:hint="eastAsia"/>
          <w:sz w:val="32"/>
          <w:szCs w:val="32"/>
        </w:rPr>
        <w:t>4960</w:t>
      </w:r>
      <w:r w:rsidRPr="0054503D">
        <w:rPr>
          <w:rFonts w:ascii="仿宋_GB2312" w:eastAsia="仿宋_GB2312" w:hint="eastAsia"/>
          <w:sz w:val="32"/>
          <w:szCs w:val="32"/>
        </w:rPr>
        <w:t>万元</w:t>
      </w:r>
      <w:r w:rsidR="00A60480">
        <w:rPr>
          <w:rFonts w:ascii="仿宋_GB2312" w:eastAsia="仿宋_GB2312" w:hint="eastAsia"/>
          <w:sz w:val="32"/>
          <w:szCs w:val="32"/>
        </w:rPr>
        <w:t>;</w:t>
      </w:r>
      <w:r w:rsidRPr="0054503D">
        <w:rPr>
          <w:rFonts w:ascii="仿宋_GB2312" w:eastAsia="仿宋_GB2312" w:hint="eastAsia"/>
          <w:sz w:val="32"/>
          <w:szCs w:val="32"/>
        </w:rPr>
        <w:t>债务发行费用支出</w:t>
      </w:r>
      <w:r w:rsidR="00A272E2" w:rsidRPr="0054503D">
        <w:rPr>
          <w:rFonts w:ascii="仿宋_GB2312" w:eastAsia="仿宋_GB2312" w:hint="eastAsia"/>
          <w:sz w:val="32"/>
          <w:szCs w:val="32"/>
        </w:rPr>
        <w:t>84</w:t>
      </w:r>
      <w:r w:rsidRPr="0054503D">
        <w:rPr>
          <w:rFonts w:ascii="仿宋_GB2312" w:eastAsia="仿宋_GB2312" w:hint="eastAsia"/>
          <w:sz w:val="32"/>
          <w:szCs w:val="32"/>
        </w:rPr>
        <w:t>万元。</w:t>
      </w:r>
    </w:p>
    <w:p w:rsidR="0068633A" w:rsidRPr="0054503D" w:rsidRDefault="0068633A" w:rsidP="00236383">
      <w:pPr>
        <w:ind w:firstLine="645"/>
        <w:rPr>
          <w:rFonts w:ascii="宋体"/>
          <w:sz w:val="32"/>
          <w:szCs w:val="32"/>
        </w:rPr>
      </w:pPr>
      <w:r w:rsidRPr="0054503D">
        <w:rPr>
          <w:rFonts w:ascii="宋体" w:hAnsi="宋体"/>
          <w:sz w:val="32"/>
          <w:szCs w:val="32"/>
        </w:rPr>
        <w:t>3</w:t>
      </w:r>
      <w:r w:rsidRPr="0054503D">
        <w:rPr>
          <w:rFonts w:ascii="宋体" w:hAnsi="宋体" w:hint="eastAsia"/>
          <w:sz w:val="32"/>
          <w:szCs w:val="32"/>
        </w:rPr>
        <w:t>、政府性基金预算收支情况</w:t>
      </w:r>
    </w:p>
    <w:p w:rsidR="0068633A" w:rsidRPr="0054503D" w:rsidRDefault="0068633A" w:rsidP="00BF4B87">
      <w:pPr>
        <w:ind w:firstLine="645"/>
        <w:rPr>
          <w:rFonts w:ascii="仿宋_GB2312" w:eastAsia="仿宋_GB2312"/>
          <w:sz w:val="32"/>
          <w:szCs w:val="32"/>
        </w:rPr>
      </w:pPr>
      <w:r w:rsidRPr="0054503D">
        <w:rPr>
          <w:rFonts w:ascii="仿宋_GB2312" w:eastAsia="仿宋_GB2312"/>
          <w:sz w:val="32"/>
          <w:szCs w:val="32"/>
        </w:rPr>
        <w:t>201</w:t>
      </w:r>
      <w:r w:rsidR="00A272E2" w:rsidRPr="0054503D">
        <w:rPr>
          <w:rFonts w:ascii="仿宋_GB2312" w:eastAsia="仿宋_GB2312" w:hint="eastAsia"/>
          <w:sz w:val="32"/>
          <w:szCs w:val="32"/>
        </w:rPr>
        <w:t>8</w:t>
      </w:r>
      <w:r w:rsidRPr="0054503D">
        <w:rPr>
          <w:rFonts w:ascii="仿宋_GB2312" w:eastAsia="仿宋_GB2312" w:hint="eastAsia"/>
          <w:sz w:val="32"/>
          <w:szCs w:val="32"/>
        </w:rPr>
        <w:t>年全区政府性基金预算收入</w:t>
      </w:r>
      <w:r w:rsidR="00A272E2" w:rsidRPr="0054503D">
        <w:rPr>
          <w:rFonts w:ascii="仿宋_GB2312" w:eastAsia="仿宋_GB2312" w:hint="eastAsia"/>
          <w:sz w:val="32"/>
          <w:szCs w:val="32"/>
        </w:rPr>
        <w:t>69649</w:t>
      </w:r>
      <w:r w:rsidRPr="0054503D">
        <w:rPr>
          <w:rFonts w:ascii="仿宋_GB2312" w:eastAsia="仿宋_GB2312" w:hint="eastAsia"/>
          <w:sz w:val="32"/>
          <w:szCs w:val="32"/>
        </w:rPr>
        <w:t>万元，其中国有土地使用权出让金收入完成</w:t>
      </w:r>
      <w:r w:rsidR="00A272E2" w:rsidRPr="0054503D">
        <w:rPr>
          <w:rFonts w:ascii="仿宋_GB2312" w:eastAsia="仿宋_GB2312" w:hint="eastAsia"/>
          <w:sz w:val="32"/>
          <w:szCs w:val="32"/>
        </w:rPr>
        <w:t>63989</w:t>
      </w:r>
      <w:r w:rsidRPr="0054503D">
        <w:rPr>
          <w:rFonts w:ascii="仿宋_GB2312" w:eastAsia="仿宋_GB2312" w:hint="eastAsia"/>
          <w:sz w:val="32"/>
          <w:szCs w:val="32"/>
        </w:rPr>
        <w:t>万元；全区政府性基金预算支出</w:t>
      </w:r>
      <w:r w:rsidR="00A272E2" w:rsidRPr="0054503D">
        <w:rPr>
          <w:rFonts w:ascii="仿宋_GB2312" w:eastAsia="仿宋_GB2312" w:hint="eastAsia"/>
          <w:sz w:val="32"/>
          <w:szCs w:val="32"/>
        </w:rPr>
        <w:t>335340</w:t>
      </w:r>
      <w:r w:rsidRPr="0054503D">
        <w:rPr>
          <w:rFonts w:ascii="仿宋_GB2312" w:eastAsia="仿宋_GB2312" w:hint="eastAsia"/>
          <w:sz w:val="32"/>
          <w:szCs w:val="32"/>
        </w:rPr>
        <w:t>万元，其中国有土地使用权出让金支出完成</w:t>
      </w:r>
      <w:r w:rsidR="00A272E2" w:rsidRPr="0054503D">
        <w:rPr>
          <w:rFonts w:ascii="仿宋_GB2312" w:eastAsia="仿宋_GB2312" w:hint="eastAsia"/>
          <w:sz w:val="32"/>
          <w:szCs w:val="32"/>
        </w:rPr>
        <w:t>317803</w:t>
      </w:r>
      <w:r w:rsidRPr="0054503D">
        <w:rPr>
          <w:rFonts w:ascii="仿宋_GB2312" w:eastAsia="仿宋_GB2312" w:hint="eastAsia"/>
          <w:sz w:val="32"/>
          <w:szCs w:val="32"/>
        </w:rPr>
        <w:t>万元。</w:t>
      </w:r>
    </w:p>
    <w:p w:rsidR="0068633A" w:rsidRPr="0054503D" w:rsidRDefault="0068633A" w:rsidP="00F72C6F">
      <w:pPr>
        <w:rPr>
          <w:rFonts w:ascii="宋体"/>
          <w:sz w:val="32"/>
          <w:szCs w:val="32"/>
        </w:rPr>
      </w:pPr>
      <w:r w:rsidRPr="0054503D">
        <w:rPr>
          <w:rFonts w:ascii="宋体" w:hAnsi="宋体" w:hint="eastAsia"/>
          <w:sz w:val="32"/>
          <w:szCs w:val="32"/>
        </w:rPr>
        <w:t>二、财政收支平衡情况</w:t>
      </w:r>
    </w:p>
    <w:p w:rsidR="0068633A" w:rsidRPr="0054503D" w:rsidRDefault="0068633A" w:rsidP="0054503D">
      <w:pPr>
        <w:ind w:firstLineChars="196" w:firstLine="627"/>
        <w:rPr>
          <w:rFonts w:ascii="宋体"/>
          <w:sz w:val="32"/>
          <w:szCs w:val="32"/>
        </w:rPr>
      </w:pPr>
      <w:r w:rsidRPr="0054503D">
        <w:rPr>
          <w:rFonts w:ascii="宋体" w:hAnsi="宋体"/>
          <w:sz w:val="32"/>
          <w:szCs w:val="32"/>
        </w:rPr>
        <w:t>1</w:t>
      </w:r>
      <w:r w:rsidRPr="0054503D">
        <w:rPr>
          <w:rFonts w:ascii="宋体" w:hAnsi="宋体" w:hint="eastAsia"/>
          <w:sz w:val="32"/>
          <w:szCs w:val="32"/>
        </w:rPr>
        <w:t>、地方一般公共预算收支平衡情况</w:t>
      </w:r>
    </w:p>
    <w:p w:rsidR="0068633A" w:rsidRPr="0054503D" w:rsidRDefault="0068633A" w:rsidP="001810F9">
      <w:pPr>
        <w:ind w:firstLine="645"/>
        <w:rPr>
          <w:rFonts w:ascii="仿宋_GB2312" w:eastAsia="仿宋_GB2312"/>
          <w:sz w:val="32"/>
          <w:szCs w:val="32"/>
        </w:rPr>
      </w:pPr>
      <w:r w:rsidRPr="0054503D">
        <w:rPr>
          <w:rFonts w:ascii="仿宋_GB2312" w:eastAsia="仿宋_GB2312" w:hint="eastAsia"/>
          <w:sz w:val="32"/>
          <w:szCs w:val="32"/>
        </w:rPr>
        <w:t>地方一般公共预算收入</w:t>
      </w:r>
      <w:r w:rsidR="002919CD" w:rsidRPr="0054503D">
        <w:rPr>
          <w:rFonts w:ascii="仿宋_GB2312" w:eastAsia="仿宋_GB2312" w:hint="eastAsia"/>
          <w:sz w:val="32"/>
          <w:szCs w:val="32"/>
        </w:rPr>
        <w:t>173945</w:t>
      </w:r>
      <w:r w:rsidRPr="0054503D">
        <w:rPr>
          <w:rFonts w:ascii="仿宋_GB2312" w:eastAsia="仿宋_GB2312" w:hint="eastAsia"/>
          <w:sz w:val="32"/>
          <w:szCs w:val="32"/>
        </w:rPr>
        <w:t>万元，上级补助收入</w:t>
      </w:r>
      <w:r w:rsidR="002919CD" w:rsidRPr="0054503D">
        <w:rPr>
          <w:rFonts w:ascii="仿宋_GB2312" w:eastAsia="仿宋_GB2312" w:hint="eastAsia"/>
          <w:sz w:val="32"/>
          <w:szCs w:val="32"/>
        </w:rPr>
        <w:t>131128</w:t>
      </w:r>
      <w:r w:rsidRPr="0054503D">
        <w:rPr>
          <w:rFonts w:ascii="仿宋_GB2312" w:eastAsia="仿宋_GB2312" w:hint="eastAsia"/>
          <w:sz w:val="32"/>
          <w:szCs w:val="32"/>
        </w:rPr>
        <w:t>万元，其中：返还性收入</w:t>
      </w:r>
      <w:r w:rsidRPr="0054503D">
        <w:rPr>
          <w:rFonts w:ascii="仿宋_GB2312" w:eastAsia="仿宋_GB2312"/>
          <w:sz w:val="32"/>
          <w:szCs w:val="32"/>
        </w:rPr>
        <w:t>7646</w:t>
      </w:r>
      <w:r w:rsidRPr="0054503D">
        <w:rPr>
          <w:rFonts w:ascii="仿宋_GB2312" w:eastAsia="仿宋_GB2312" w:hint="eastAsia"/>
          <w:sz w:val="32"/>
          <w:szCs w:val="32"/>
        </w:rPr>
        <w:t>万元，一般性转移支付收入</w:t>
      </w:r>
      <w:r w:rsidR="002919CD" w:rsidRPr="0054503D">
        <w:rPr>
          <w:rFonts w:ascii="仿宋_GB2312" w:eastAsia="仿宋_GB2312" w:hint="eastAsia"/>
          <w:sz w:val="32"/>
          <w:szCs w:val="32"/>
        </w:rPr>
        <w:t>51743</w:t>
      </w:r>
      <w:r w:rsidRPr="0054503D">
        <w:rPr>
          <w:rFonts w:ascii="仿宋_GB2312" w:eastAsia="仿宋_GB2312" w:hint="eastAsia"/>
          <w:sz w:val="32"/>
          <w:szCs w:val="32"/>
        </w:rPr>
        <w:t>万元，专项</w:t>
      </w:r>
      <w:r w:rsidR="002919CD" w:rsidRPr="0054503D">
        <w:rPr>
          <w:rFonts w:ascii="仿宋_GB2312" w:eastAsia="仿宋_GB2312" w:hint="eastAsia"/>
          <w:sz w:val="32"/>
          <w:szCs w:val="32"/>
        </w:rPr>
        <w:t>转移支付</w:t>
      </w:r>
      <w:r w:rsidRPr="0054503D">
        <w:rPr>
          <w:rFonts w:ascii="仿宋_GB2312" w:eastAsia="仿宋_GB2312" w:hint="eastAsia"/>
          <w:sz w:val="32"/>
          <w:szCs w:val="32"/>
        </w:rPr>
        <w:t>收入</w:t>
      </w:r>
      <w:r w:rsidR="002919CD" w:rsidRPr="0054503D">
        <w:rPr>
          <w:rFonts w:ascii="仿宋_GB2312" w:eastAsia="仿宋_GB2312" w:hint="eastAsia"/>
          <w:sz w:val="32"/>
          <w:szCs w:val="32"/>
        </w:rPr>
        <w:t>71739</w:t>
      </w:r>
      <w:r w:rsidRPr="0054503D">
        <w:rPr>
          <w:rFonts w:ascii="仿宋_GB2312" w:eastAsia="仿宋_GB2312" w:hint="eastAsia"/>
          <w:sz w:val="32"/>
          <w:szCs w:val="32"/>
        </w:rPr>
        <w:t>万元。债务（转贷）收入</w:t>
      </w:r>
      <w:r w:rsidR="002919CD" w:rsidRPr="0054503D">
        <w:rPr>
          <w:rFonts w:ascii="仿宋_GB2312" w:eastAsia="仿宋_GB2312" w:hint="eastAsia"/>
          <w:sz w:val="32"/>
          <w:szCs w:val="32"/>
        </w:rPr>
        <w:t>84648</w:t>
      </w:r>
      <w:r w:rsidRPr="0054503D">
        <w:rPr>
          <w:rFonts w:ascii="仿宋_GB2312" w:eastAsia="仿宋_GB2312" w:hint="eastAsia"/>
          <w:sz w:val="32"/>
          <w:szCs w:val="32"/>
        </w:rPr>
        <w:t>万元，上年结余</w:t>
      </w:r>
      <w:r w:rsidR="002919CD" w:rsidRPr="0054503D">
        <w:rPr>
          <w:rFonts w:ascii="仿宋_GB2312" w:eastAsia="仿宋_GB2312" w:hint="eastAsia"/>
          <w:sz w:val="32"/>
          <w:szCs w:val="32"/>
        </w:rPr>
        <w:t>2980</w:t>
      </w:r>
      <w:r w:rsidRPr="0054503D">
        <w:rPr>
          <w:rFonts w:ascii="仿宋_GB2312" w:eastAsia="仿宋_GB2312" w:hint="eastAsia"/>
          <w:sz w:val="32"/>
          <w:szCs w:val="32"/>
        </w:rPr>
        <w:t>万元，调入资金</w:t>
      </w:r>
      <w:r w:rsidR="002919CD" w:rsidRPr="0054503D">
        <w:rPr>
          <w:rFonts w:ascii="仿宋_GB2312" w:eastAsia="仿宋_GB2312" w:hint="eastAsia"/>
          <w:sz w:val="32"/>
          <w:szCs w:val="32"/>
        </w:rPr>
        <w:t>23700</w:t>
      </w:r>
      <w:r w:rsidRPr="0054503D">
        <w:rPr>
          <w:rFonts w:ascii="仿宋_GB2312" w:eastAsia="仿宋_GB2312" w:hint="eastAsia"/>
          <w:sz w:val="32"/>
          <w:szCs w:val="32"/>
        </w:rPr>
        <w:t>万元，</w:t>
      </w:r>
      <w:r w:rsidR="002919CD" w:rsidRPr="0054503D">
        <w:rPr>
          <w:rFonts w:ascii="仿宋_GB2312" w:eastAsia="仿宋_GB2312" w:hint="eastAsia"/>
          <w:sz w:val="32"/>
          <w:szCs w:val="32"/>
        </w:rPr>
        <w:t>调入预算稳定调节基金6518万元，</w:t>
      </w:r>
      <w:r w:rsidRPr="0054503D">
        <w:rPr>
          <w:rFonts w:ascii="仿宋_GB2312" w:eastAsia="仿宋_GB2312" w:hint="eastAsia"/>
          <w:sz w:val="32"/>
          <w:szCs w:val="32"/>
        </w:rPr>
        <w:t>收入总计</w:t>
      </w:r>
      <w:r w:rsidR="002919CD" w:rsidRPr="0054503D">
        <w:rPr>
          <w:rFonts w:ascii="仿宋_GB2312" w:eastAsia="仿宋_GB2312" w:hint="eastAsia"/>
          <w:sz w:val="32"/>
          <w:szCs w:val="32"/>
        </w:rPr>
        <w:t>422919</w:t>
      </w:r>
      <w:r w:rsidRPr="0054503D">
        <w:rPr>
          <w:rFonts w:ascii="仿宋_GB2312" w:eastAsia="仿宋_GB2312" w:hint="eastAsia"/>
          <w:sz w:val="32"/>
          <w:szCs w:val="32"/>
        </w:rPr>
        <w:t>万元。</w:t>
      </w:r>
    </w:p>
    <w:p w:rsidR="0068633A" w:rsidRPr="0054503D" w:rsidRDefault="0068633A" w:rsidP="001810F9">
      <w:pPr>
        <w:ind w:firstLine="645"/>
        <w:rPr>
          <w:rFonts w:ascii="仿宋_GB2312" w:eastAsia="仿宋_GB2312"/>
          <w:sz w:val="32"/>
          <w:szCs w:val="32"/>
        </w:rPr>
      </w:pPr>
      <w:r w:rsidRPr="0054503D">
        <w:rPr>
          <w:rFonts w:ascii="仿宋_GB2312" w:eastAsia="仿宋_GB2312" w:hint="eastAsia"/>
          <w:sz w:val="32"/>
          <w:szCs w:val="32"/>
        </w:rPr>
        <w:t>地方一般公共预算支出</w:t>
      </w:r>
      <w:r w:rsidR="002919CD" w:rsidRPr="0054503D">
        <w:rPr>
          <w:rFonts w:ascii="仿宋_GB2312" w:eastAsia="仿宋_GB2312" w:hint="eastAsia"/>
          <w:sz w:val="32"/>
          <w:szCs w:val="32"/>
        </w:rPr>
        <w:t>395431</w:t>
      </w:r>
      <w:r w:rsidRPr="0054503D">
        <w:rPr>
          <w:rFonts w:ascii="仿宋_GB2312" w:eastAsia="仿宋_GB2312" w:hint="eastAsia"/>
          <w:sz w:val="32"/>
          <w:szCs w:val="32"/>
        </w:rPr>
        <w:t>万元，上解上级支出</w:t>
      </w:r>
      <w:r w:rsidR="002919CD" w:rsidRPr="0054503D">
        <w:rPr>
          <w:rFonts w:ascii="仿宋_GB2312" w:eastAsia="仿宋_GB2312" w:hint="eastAsia"/>
          <w:sz w:val="32"/>
          <w:szCs w:val="32"/>
        </w:rPr>
        <w:t>1945</w:t>
      </w:r>
      <w:r w:rsidRPr="0054503D">
        <w:rPr>
          <w:rFonts w:ascii="仿宋_GB2312" w:eastAsia="仿宋_GB2312" w:hint="eastAsia"/>
          <w:sz w:val="32"/>
          <w:szCs w:val="32"/>
        </w:rPr>
        <w:t>万元，债务还本支出</w:t>
      </w:r>
      <w:r w:rsidR="002919CD" w:rsidRPr="0054503D">
        <w:rPr>
          <w:rFonts w:ascii="仿宋_GB2312" w:eastAsia="仿宋_GB2312" w:hint="eastAsia"/>
          <w:sz w:val="32"/>
          <w:szCs w:val="32"/>
        </w:rPr>
        <w:t>5995</w:t>
      </w:r>
      <w:r w:rsidRPr="0054503D">
        <w:rPr>
          <w:rFonts w:ascii="仿宋_GB2312" w:eastAsia="仿宋_GB2312" w:hint="eastAsia"/>
          <w:sz w:val="32"/>
          <w:szCs w:val="32"/>
        </w:rPr>
        <w:t>万元，</w:t>
      </w:r>
      <w:r w:rsidR="003D1D4D" w:rsidRPr="0054503D">
        <w:rPr>
          <w:rFonts w:ascii="仿宋_GB2312" w:eastAsia="仿宋_GB2312" w:hint="eastAsia"/>
          <w:sz w:val="32"/>
          <w:szCs w:val="32"/>
        </w:rPr>
        <w:t>补充预算稳定调节基金10000万元</w:t>
      </w:r>
      <w:r w:rsidRPr="0054503D">
        <w:rPr>
          <w:rFonts w:ascii="仿宋_GB2312" w:eastAsia="仿宋_GB2312" w:hint="eastAsia"/>
          <w:sz w:val="32"/>
          <w:szCs w:val="32"/>
        </w:rPr>
        <w:t>，年终结余</w:t>
      </w:r>
      <w:r w:rsidR="003D1D4D" w:rsidRPr="0054503D">
        <w:rPr>
          <w:rFonts w:ascii="仿宋_GB2312" w:eastAsia="仿宋_GB2312" w:hint="eastAsia"/>
          <w:sz w:val="32"/>
          <w:szCs w:val="32"/>
        </w:rPr>
        <w:t>9548</w:t>
      </w:r>
      <w:r w:rsidRPr="0054503D">
        <w:rPr>
          <w:rFonts w:ascii="仿宋_GB2312" w:eastAsia="仿宋_GB2312" w:hint="eastAsia"/>
          <w:sz w:val="32"/>
          <w:szCs w:val="32"/>
        </w:rPr>
        <w:t>万元，支出总计</w:t>
      </w:r>
      <w:r w:rsidR="003D1D4D" w:rsidRPr="0054503D">
        <w:rPr>
          <w:rFonts w:ascii="仿宋_GB2312" w:eastAsia="仿宋_GB2312" w:hint="eastAsia"/>
          <w:sz w:val="32"/>
          <w:szCs w:val="32"/>
        </w:rPr>
        <w:t>422919</w:t>
      </w:r>
      <w:r w:rsidRPr="0054503D">
        <w:rPr>
          <w:rFonts w:ascii="仿宋_GB2312" w:eastAsia="仿宋_GB2312" w:hint="eastAsia"/>
          <w:sz w:val="32"/>
          <w:szCs w:val="32"/>
        </w:rPr>
        <w:t>万</w:t>
      </w:r>
      <w:r w:rsidRPr="0054503D">
        <w:rPr>
          <w:rFonts w:ascii="仿宋_GB2312" w:eastAsia="仿宋_GB2312" w:hint="eastAsia"/>
          <w:sz w:val="32"/>
          <w:szCs w:val="32"/>
        </w:rPr>
        <w:lastRenderedPageBreak/>
        <w:t>元，收支平衡。</w:t>
      </w:r>
    </w:p>
    <w:p w:rsidR="0068633A" w:rsidRPr="0054503D" w:rsidRDefault="0068633A" w:rsidP="005D7C25">
      <w:pPr>
        <w:rPr>
          <w:rFonts w:ascii="宋体"/>
          <w:sz w:val="32"/>
          <w:szCs w:val="32"/>
        </w:rPr>
      </w:pPr>
      <w:r w:rsidRPr="0054503D">
        <w:rPr>
          <w:rFonts w:ascii="宋体" w:hAnsi="宋体"/>
          <w:sz w:val="32"/>
          <w:szCs w:val="32"/>
        </w:rPr>
        <w:t>2</w:t>
      </w:r>
      <w:r w:rsidRPr="0054503D">
        <w:rPr>
          <w:rFonts w:ascii="宋体" w:hAnsi="宋体" w:hint="eastAsia"/>
          <w:sz w:val="32"/>
          <w:szCs w:val="32"/>
        </w:rPr>
        <w:t>、政府性基金收支平衡情况</w:t>
      </w:r>
    </w:p>
    <w:p w:rsidR="0068633A" w:rsidRPr="0054503D" w:rsidRDefault="0068633A" w:rsidP="00E63F79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政府性基金收入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69649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万元，上级补助收入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6422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万元，债务（转贷）收入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140000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万元，上年结余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162019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万元，收入总计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378090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万元。</w:t>
      </w:r>
    </w:p>
    <w:p w:rsidR="0068633A" w:rsidRPr="0054503D" w:rsidRDefault="0068633A" w:rsidP="00E63F79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政府性基金支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335340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万元，调出资金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23700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万元，债务还本支出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1200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万元，年终结余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17850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万元，支出合计</w:t>
      </w:r>
      <w:r w:rsidR="00976E3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378090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万元，收支平衡。</w:t>
      </w:r>
    </w:p>
    <w:p w:rsidR="00304E13" w:rsidRPr="0054503D" w:rsidRDefault="00304E13" w:rsidP="00304E13">
      <w:pPr>
        <w:rPr>
          <w:rFonts w:ascii="宋体"/>
          <w:sz w:val="32"/>
          <w:szCs w:val="32"/>
        </w:rPr>
      </w:pPr>
      <w:r w:rsidRPr="0054503D">
        <w:rPr>
          <w:rFonts w:ascii="宋体" w:hAnsi="宋体" w:hint="eastAsia"/>
          <w:sz w:val="32"/>
          <w:szCs w:val="32"/>
        </w:rPr>
        <w:t>三、</w:t>
      </w:r>
      <w:r w:rsidRPr="0054503D">
        <w:rPr>
          <w:rFonts w:ascii="宋体" w:hAnsi="宋体"/>
          <w:sz w:val="32"/>
          <w:szCs w:val="32"/>
        </w:rPr>
        <w:t>201</w:t>
      </w:r>
      <w:r w:rsidRPr="0054503D">
        <w:rPr>
          <w:rFonts w:ascii="宋体" w:hAnsi="宋体" w:hint="eastAsia"/>
          <w:sz w:val="32"/>
          <w:szCs w:val="32"/>
        </w:rPr>
        <w:t>8年财政一般公共预算收支主要增减因素分析</w:t>
      </w:r>
    </w:p>
    <w:p w:rsidR="00304E13" w:rsidRPr="0054503D" w:rsidRDefault="00304E13" w:rsidP="00A3512E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201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8年全区地方一般公共预算收入完成173945万元，较上年同期增长15.25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，圆满完成南昌市和赣江新区下达的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201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8年收入任务数。具体来看增值税52964万元，较上年</w:t>
      </w:r>
      <w:r w:rsidR="00AE0ED0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同期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增长12.74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，受工业企业收入的快速增长的影响，工业企业的增值税增值较高；企业所得税全年入库27853万元，较上年</w:t>
      </w:r>
      <w:r w:rsidR="00AE0ED0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同期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增长12.3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。增长的主要原因是工业企业利润增长较高，带动工业企业所得税增长；个人所得税全年</w:t>
      </w:r>
      <w:bookmarkStart w:id="0" w:name="_GoBack"/>
      <w:bookmarkEnd w:id="0"/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入库7225万元，较上年</w:t>
      </w:r>
      <w:r w:rsidR="00AE0ED0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同期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增长28.79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。增长的主要原因是居民收入增加以及加强征管等拉动；契税全年入库35352万元，较上年</w:t>
      </w:r>
      <w:r w:rsidR="00AE0ED0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同期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增长79.21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，</w:t>
      </w:r>
      <w:r w:rsidR="00DE1EDF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我区房地产业因赣江新区概念持续火爆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。</w:t>
      </w:r>
    </w:p>
    <w:p w:rsidR="00304E13" w:rsidRPr="0054503D" w:rsidRDefault="00304E13" w:rsidP="00A3512E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201</w:t>
      </w:r>
      <w:r w:rsidR="00265A63"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8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年全区地方一般公共预算支出完成395431万元，较上年同期上升48.14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。具体来看：教育支出完成37829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lastRenderedPageBreak/>
        <w:t>万元，较上年</w:t>
      </w:r>
      <w:r w:rsidR="00AE0ED0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同期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增长34.36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="0047432A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，增长的主要原因是今年</w:t>
      </w:r>
      <w:r w:rsidR="00DE1EDF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我区加大了在教育基建</w:t>
      </w:r>
      <w:r w:rsidR="00A3512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支出</w:t>
      </w:r>
      <w:r w:rsidR="00DE1EDF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上的投入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；科学技术支出完成27056万元，较上年同期下降56.07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="00A3512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，下降的主要原因是上级补助资金较上年同期有所下降；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社会保障与就业支出累计完成8202万元，较上年同期下降37.56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="00A3512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，下降的主要原因是上级补助资金较上年同期有所下降；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城乡社区事务支出完成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63009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万元，较上年</w:t>
      </w:r>
      <w:r w:rsidR="00344CE5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同期增长106.24</w:t>
      </w:r>
      <w:r w:rsidRPr="0054503D">
        <w:rPr>
          <w:rFonts w:ascii="仿宋_GB2312" w:eastAsia="仿宋_GB2312" w:hAnsi="仿宋_GB2312"/>
          <w:bCs/>
          <w:color w:val="111111"/>
          <w:sz w:val="32"/>
          <w:szCs w:val="32"/>
        </w:rPr>
        <w:t>%</w:t>
      </w: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。</w:t>
      </w:r>
      <w:r w:rsidR="00A3512E"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增长的主要原因是今年我区共分配到新增地方政府债券5亿元。</w:t>
      </w:r>
    </w:p>
    <w:p w:rsidR="00AE0ED0" w:rsidRPr="0054503D" w:rsidRDefault="00AE0ED0" w:rsidP="00A3512E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</w:p>
    <w:p w:rsidR="00AE0ED0" w:rsidRPr="0054503D" w:rsidRDefault="00AE0ED0" w:rsidP="00A3512E">
      <w:pPr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</w:p>
    <w:p w:rsidR="00AE0ED0" w:rsidRPr="0054503D" w:rsidRDefault="00AE0ED0" w:rsidP="00AE0ED0">
      <w:pPr>
        <w:ind w:firstLineChars="200" w:firstLine="640"/>
        <w:jc w:val="right"/>
        <w:rPr>
          <w:rFonts w:ascii="仿宋_GB2312" w:eastAsia="仿宋_GB2312" w:hAnsi="仿宋_GB2312"/>
          <w:bCs/>
          <w:color w:val="111111"/>
          <w:sz w:val="32"/>
          <w:szCs w:val="32"/>
        </w:rPr>
      </w:pPr>
      <w:r w:rsidRPr="0054503D">
        <w:rPr>
          <w:rFonts w:ascii="仿宋_GB2312" w:eastAsia="仿宋_GB2312" w:hAnsi="仿宋_GB2312" w:hint="eastAsia"/>
          <w:bCs/>
          <w:color w:val="111111"/>
          <w:sz w:val="32"/>
          <w:szCs w:val="32"/>
        </w:rPr>
        <w:t>2019.6.18</w:t>
      </w:r>
    </w:p>
    <w:p w:rsidR="00436AD1" w:rsidRPr="0054503D" w:rsidRDefault="00436AD1" w:rsidP="00304E13">
      <w:pPr>
        <w:spacing w:line="360" w:lineRule="auto"/>
        <w:ind w:firstLineChars="200" w:firstLine="640"/>
        <w:rPr>
          <w:rFonts w:ascii="仿宋_GB2312" w:eastAsia="仿宋_GB2312" w:hAnsi="仿宋_GB2312"/>
          <w:bCs/>
          <w:color w:val="111111"/>
          <w:sz w:val="32"/>
          <w:szCs w:val="32"/>
        </w:rPr>
      </w:pPr>
    </w:p>
    <w:sectPr w:rsidR="00436AD1" w:rsidRPr="0054503D" w:rsidSect="00D707DE">
      <w:headerReference w:type="default" r:id="rId9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9A" w:rsidRDefault="000C239A" w:rsidP="00D35129">
      <w:r>
        <w:separator/>
      </w:r>
    </w:p>
  </w:endnote>
  <w:endnote w:type="continuationSeparator" w:id="1">
    <w:p w:rsidR="000C239A" w:rsidRDefault="000C239A" w:rsidP="00D3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9A" w:rsidRDefault="000C239A" w:rsidP="00D35129">
      <w:r>
        <w:separator/>
      </w:r>
    </w:p>
  </w:footnote>
  <w:footnote w:type="continuationSeparator" w:id="1">
    <w:p w:rsidR="000C239A" w:rsidRDefault="000C239A" w:rsidP="00D35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3A" w:rsidRDefault="0068633A" w:rsidP="00B245C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4B7"/>
    <w:multiLevelType w:val="hybridMultilevel"/>
    <w:tmpl w:val="6D70C4B4"/>
    <w:lvl w:ilvl="0" w:tplc="64DA9012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58F62B2F"/>
    <w:multiLevelType w:val="hybridMultilevel"/>
    <w:tmpl w:val="62C6D0AC"/>
    <w:lvl w:ilvl="0" w:tplc="465CCA6E">
      <w:start w:val="1"/>
      <w:numFmt w:val="decimal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129"/>
    <w:rsid w:val="000253AA"/>
    <w:rsid w:val="000949D6"/>
    <w:rsid w:val="00096C61"/>
    <w:rsid w:val="000C239A"/>
    <w:rsid w:val="000E4A49"/>
    <w:rsid w:val="000E5424"/>
    <w:rsid w:val="000F50B4"/>
    <w:rsid w:val="0012769C"/>
    <w:rsid w:val="00151A6A"/>
    <w:rsid w:val="00162A5C"/>
    <w:rsid w:val="00163618"/>
    <w:rsid w:val="001810F9"/>
    <w:rsid w:val="001F1184"/>
    <w:rsid w:val="0021506F"/>
    <w:rsid w:val="0023393A"/>
    <w:rsid w:val="00236383"/>
    <w:rsid w:val="00265A63"/>
    <w:rsid w:val="00274152"/>
    <w:rsid w:val="002919CD"/>
    <w:rsid w:val="002C5905"/>
    <w:rsid w:val="002E1DE2"/>
    <w:rsid w:val="002F650C"/>
    <w:rsid w:val="00304E13"/>
    <w:rsid w:val="00344CE5"/>
    <w:rsid w:val="003A27FA"/>
    <w:rsid w:val="003D1D4D"/>
    <w:rsid w:val="003D7DBA"/>
    <w:rsid w:val="00436AD1"/>
    <w:rsid w:val="0044060A"/>
    <w:rsid w:val="0045170C"/>
    <w:rsid w:val="0047432A"/>
    <w:rsid w:val="00483252"/>
    <w:rsid w:val="004D0329"/>
    <w:rsid w:val="0054503D"/>
    <w:rsid w:val="00547BFB"/>
    <w:rsid w:val="005A07A0"/>
    <w:rsid w:val="005B7259"/>
    <w:rsid w:val="005C6071"/>
    <w:rsid w:val="005D7C25"/>
    <w:rsid w:val="005E1A78"/>
    <w:rsid w:val="005F30D8"/>
    <w:rsid w:val="00631931"/>
    <w:rsid w:val="006754D6"/>
    <w:rsid w:val="0068633A"/>
    <w:rsid w:val="00686C52"/>
    <w:rsid w:val="006A7537"/>
    <w:rsid w:val="006E6019"/>
    <w:rsid w:val="006F636B"/>
    <w:rsid w:val="00733E54"/>
    <w:rsid w:val="007420FC"/>
    <w:rsid w:val="0074318A"/>
    <w:rsid w:val="007559D4"/>
    <w:rsid w:val="00756D2B"/>
    <w:rsid w:val="00761C13"/>
    <w:rsid w:val="007B7128"/>
    <w:rsid w:val="007C31C6"/>
    <w:rsid w:val="007C5581"/>
    <w:rsid w:val="007F5A44"/>
    <w:rsid w:val="008100F6"/>
    <w:rsid w:val="008162E8"/>
    <w:rsid w:val="00873517"/>
    <w:rsid w:val="00875A35"/>
    <w:rsid w:val="00894B26"/>
    <w:rsid w:val="00910DE4"/>
    <w:rsid w:val="00913448"/>
    <w:rsid w:val="00914DF0"/>
    <w:rsid w:val="00924E0E"/>
    <w:rsid w:val="00976E3E"/>
    <w:rsid w:val="009E5656"/>
    <w:rsid w:val="009E6BEE"/>
    <w:rsid w:val="009F53CC"/>
    <w:rsid w:val="00A272E2"/>
    <w:rsid w:val="00A3512E"/>
    <w:rsid w:val="00A60480"/>
    <w:rsid w:val="00A62F28"/>
    <w:rsid w:val="00A9034B"/>
    <w:rsid w:val="00A91EF1"/>
    <w:rsid w:val="00AA1A98"/>
    <w:rsid w:val="00AC63AA"/>
    <w:rsid w:val="00AE0ED0"/>
    <w:rsid w:val="00AE14C7"/>
    <w:rsid w:val="00B1300D"/>
    <w:rsid w:val="00B245C0"/>
    <w:rsid w:val="00B4541C"/>
    <w:rsid w:val="00B65BB4"/>
    <w:rsid w:val="00B760DA"/>
    <w:rsid w:val="00B956AD"/>
    <w:rsid w:val="00BE33C5"/>
    <w:rsid w:val="00BF0BEF"/>
    <w:rsid w:val="00BF4B87"/>
    <w:rsid w:val="00C46D7A"/>
    <w:rsid w:val="00C61878"/>
    <w:rsid w:val="00C766DA"/>
    <w:rsid w:val="00CB39AC"/>
    <w:rsid w:val="00D212E1"/>
    <w:rsid w:val="00D31CAE"/>
    <w:rsid w:val="00D35129"/>
    <w:rsid w:val="00D707DE"/>
    <w:rsid w:val="00DB2558"/>
    <w:rsid w:val="00DC587D"/>
    <w:rsid w:val="00DE1EDF"/>
    <w:rsid w:val="00DE7A64"/>
    <w:rsid w:val="00DF3CE2"/>
    <w:rsid w:val="00E06F99"/>
    <w:rsid w:val="00E35274"/>
    <w:rsid w:val="00E449FD"/>
    <w:rsid w:val="00E55E25"/>
    <w:rsid w:val="00E63F79"/>
    <w:rsid w:val="00EC0327"/>
    <w:rsid w:val="00EE21FE"/>
    <w:rsid w:val="00EE653F"/>
    <w:rsid w:val="00F1487D"/>
    <w:rsid w:val="00F65788"/>
    <w:rsid w:val="00F72C6F"/>
    <w:rsid w:val="00F90907"/>
    <w:rsid w:val="00F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35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351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3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35129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F72C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5D7C25"/>
    <w:pPr>
      <w:ind w:firstLineChars="200" w:firstLine="420"/>
    </w:pPr>
  </w:style>
  <w:style w:type="paragraph" w:styleId="a7">
    <w:name w:val="Body Text Indent"/>
    <w:basedOn w:val="a"/>
    <w:link w:val="Char1"/>
    <w:uiPriority w:val="99"/>
    <w:rsid w:val="00DE7A64"/>
    <w:pPr>
      <w:ind w:firstLine="540"/>
    </w:pPr>
    <w:rPr>
      <w:rFonts w:ascii="Times New Roman" w:hAnsi="Times New Roman"/>
      <w:sz w:val="30"/>
      <w:szCs w:val="20"/>
    </w:rPr>
  </w:style>
  <w:style w:type="character" w:customStyle="1" w:styleId="Char1">
    <w:name w:val="正文文本缩进 Char"/>
    <w:basedOn w:val="a0"/>
    <w:link w:val="a7"/>
    <w:uiPriority w:val="99"/>
    <w:locked/>
    <w:rsid w:val="00DE7A64"/>
    <w:rPr>
      <w:rFonts w:ascii="Times New Roman" w:eastAsia="宋体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B956AD"/>
    <w:rPr>
      <w:rFonts w:ascii="Tahoma" w:hAnsi="Tahoma"/>
      <w:sz w:val="24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976E3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76E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4A1C5A9E-DA15-43DA-AD47-FBFB8D87D531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E9FC64E1-41C9-44A0-9B3D-4812BD90BBB5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267</Words>
  <Characters>1524</Characters>
  <Application>Microsoft Office Word</Application>
  <DocSecurity>0</DocSecurity>
  <Lines>12</Lines>
  <Paragraphs>3</Paragraphs>
  <ScaleCrop>false</ScaleCrop>
  <Company>Sky123.Org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关于经开区（含桑海临空）2017年财政总决算的编报说明</dc:title>
  <dc:creator>Sky123.Org</dc:creator>
  <cp:lastModifiedBy>周璇</cp:lastModifiedBy>
  <cp:revision>6</cp:revision>
  <cp:lastPrinted>2019-07-15T01:34:00Z</cp:lastPrinted>
  <dcterms:created xsi:type="dcterms:W3CDTF">2019-06-25T02:14:00Z</dcterms:created>
  <dcterms:modified xsi:type="dcterms:W3CDTF">2019-08-14T02:53:00Z</dcterms:modified>
</cp:coreProperties>
</file>