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distribute"/>
        <w:rPr>
          <w:rFonts w:hint="eastAsia" w:eastAsia="方正小标宋简体"/>
          <w:bCs/>
          <w:color w:val="FF0000"/>
          <w:w w:val="66"/>
          <w:sz w:val="124"/>
        </w:rPr>
      </w:pPr>
      <w:r>
        <w:rPr>
          <w:rFonts w:hint="eastAsia" w:eastAsia="方正小标宋简体"/>
          <w:bCs/>
          <w:color w:val="FF0000"/>
          <w:w w:val="66"/>
          <w:sz w:val="124"/>
        </w:rPr>
        <w:t>南昌市生态环境局文件</w:t>
      </w:r>
    </w:p>
    <w:p>
      <w:pPr>
        <w:rPr>
          <w:rFonts w:ascii="仿宋_GB2312" w:eastAsia="仿宋_GB2312"/>
          <w:sz w:val="32"/>
        </w:rPr>
      </w:pPr>
    </w:p>
    <w:p>
      <w:pPr>
        <w:rPr>
          <w:rFonts w:hint="eastAsia" w:ascii="仿宋_GB2312" w:eastAsia="仿宋_GB2312"/>
          <w:sz w:val="32"/>
        </w:rPr>
      </w:pPr>
    </w:p>
    <w:p>
      <w:pPr>
        <w:spacing w:line="440" w:lineRule="exact"/>
        <w:jc w:val="center"/>
        <w:rPr>
          <w:rFonts w:hint="eastAsia" w:ascii="楷体_GB2312" w:eastAsia="楷体_GB2312"/>
          <w:bCs/>
          <w:color w:val="000000"/>
          <w:sz w:val="32"/>
          <w:szCs w:val="32"/>
        </w:rPr>
      </w:pPr>
      <w:r>
        <w:rPr>
          <w:rFonts w:hint="eastAsia" w:ascii="仿宋_GB2312" w:eastAsia="仿宋_GB2312"/>
          <w:bCs/>
          <w:color w:val="000000"/>
          <w:sz w:val="32"/>
          <w:szCs w:val="32"/>
          <w:lang w:eastAsia="zh-CN"/>
        </w:rPr>
        <w:t>洪环环评</w:t>
      </w:r>
      <w:r>
        <w:rPr>
          <w:rFonts w:hint="eastAsia" w:ascii="仿宋_GB2312" w:eastAsia="仿宋_GB2312"/>
          <w:bCs/>
          <w:color w:val="000000"/>
          <w:sz w:val="32"/>
          <w:szCs w:val="32"/>
        </w:rPr>
        <w:t>〔</w:t>
      </w:r>
      <w:r>
        <w:rPr>
          <w:rFonts w:ascii="仿宋_GB2312" w:eastAsia="仿宋_GB2312"/>
          <w:bCs/>
          <w:color w:val="000000"/>
          <w:sz w:val="32"/>
          <w:szCs w:val="32"/>
        </w:rPr>
        <w:t>20</w:t>
      </w:r>
      <w:r>
        <w:rPr>
          <w:rFonts w:hint="eastAsia" w:ascii="仿宋_GB2312" w:eastAsia="仿宋_GB2312"/>
          <w:bCs/>
          <w:color w:val="000000"/>
          <w:sz w:val="32"/>
          <w:szCs w:val="32"/>
          <w:lang w:val="en-US" w:eastAsia="zh-CN"/>
        </w:rPr>
        <w:t>23</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59</w:t>
      </w:r>
      <w:bookmarkStart w:id="0" w:name="_GoBack"/>
      <w:bookmarkEnd w:id="0"/>
      <w:r>
        <w:rPr>
          <w:rFonts w:hint="eastAsia" w:ascii="仿宋_GB2312" w:eastAsia="仿宋_GB2312"/>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b/>
          <w:bCs/>
          <w:color w:val="000000"/>
          <w:sz w:val="54"/>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116840</wp:posOffset>
                </wp:positionV>
                <wp:extent cx="60007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600075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25pt;margin-top:9.2pt;height:0.05pt;width:472.5pt;z-index:251662336;mso-width-relative:page;mso-height-relative:page;" filled="f" stroked="t" coordsize="21600,21600" o:gfxdata="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1nL2AAAAAkBAAAPAAAAAAAAAAEAIAAAACIAAABkcnMvZG93bnJl&#10;di54bWxQSwECFAAUAAAACACHTuJAYNa83/0BAAD1AwAADgAAAAAAAAABACAAAAAnAQAAZHJzL2Uy&#10;b0RvYy54bWxQSwUGAAAAAAYABgBZAQAAlgUAAAAA&#10;">
                <v:fill on="f" focussize="0,0"/>
                <v:stroke weight="1.5pt" color="#FF0000" joinstyle="round"/>
                <v:imagedata o:title=""/>
                <o:lock v:ext="edit" aspectratio="f"/>
              </v:line>
            </w:pict>
          </mc:Fallback>
        </mc:AlternateContent>
      </w:r>
    </w:p>
    <w:p>
      <w:pPr>
        <w:pStyle w:val="4"/>
        <w:rPr>
          <w:rFonts w:hint="eastAsia" w:ascii="方正小标宋简体" w:hAnsi="方正小标宋简体" w:eastAsia="方正小标宋简体" w:cs="方正小标宋简体"/>
          <w:b w:val="0"/>
          <w:bCs/>
          <w:spacing w:val="-11"/>
          <w:sz w:val="44"/>
          <w:lang w:val="zh-CN"/>
        </w:rPr>
      </w:pPr>
      <w:r>
        <w:rPr>
          <w:rFonts w:hint="eastAsia" w:ascii="方正小标宋简体" w:hAnsi="方正小标宋简体" w:eastAsia="方正小标宋简体" w:cs="方正小标宋简体"/>
          <w:b w:val="0"/>
          <w:bCs/>
          <w:spacing w:val="-11"/>
          <w:sz w:val="44"/>
          <w:lang w:val="zh-CN"/>
        </w:rPr>
        <w:t>关于</w:t>
      </w:r>
      <w:r>
        <w:rPr>
          <w:rFonts w:hint="eastAsia" w:ascii="方正小标宋简体" w:hAnsi="方正小标宋简体" w:eastAsia="方正小标宋简体" w:cs="方正小标宋简体"/>
          <w:b w:val="0"/>
          <w:bCs/>
          <w:spacing w:val="-11"/>
          <w:sz w:val="44"/>
          <w:lang w:val="en-US" w:eastAsia="zh-CN"/>
        </w:rPr>
        <w:t>上海路南延工程项目</w:t>
      </w:r>
      <w:r>
        <w:rPr>
          <w:rFonts w:hint="eastAsia" w:ascii="方正小标宋简体" w:hAnsi="方正小标宋简体" w:eastAsia="方正小标宋简体" w:cs="方正小标宋简体"/>
          <w:b w:val="0"/>
          <w:bCs/>
          <w:spacing w:val="-11"/>
          <w:sz w:val="44"/>
          <w:lang w:val="zh-CN"/>
        </w:rPr>
        <w:t>环境影响报告表</w:t>
      </w:r>
    </w:p>
    <w:p>
      <w:pPr>
        <w:pStyle w:val="4"/>
        <w:rPr>
          <w:rFonts w:hint="eastAsia" w:ascii="方正小标宋简体" w:hAnsi="方正小标宋简体" w:eastAsia="方正小标宋简体" w:cs="方正小标宋简体"/>
          <w:b w:val="0"/>
          <w:bCs/>
          <w:spacing w:val="-11"/>
          <w:sz w:val="44"/>
          <w:lang w:val="zh-CN"/>
        </w:rPr>
      </w:pPr>
      <w:r>
        <w:rPr>
          <w:rFonts w:hint="eastAsia" w:ascii="方正小标宋简体" w:hAnsi="方正小标宋简体" w:eastAsia="方正小标宋简体" w:cs="方正小标宋简体"/>
          <w:b w:val="0"/>
          <w:bCs/>
          <w:spacing w:val="-11"/>
          <w:sz w:val="44"/>
          <w:lang w:val="zh-CN"/>
        </w:rPr>
        <w:t>的批复</w:t>
      </w:r>
    </w:p>
    <w:p>
      <w:pPr>
        <w:pStyle w:val="4"/>
        <w:rPr>
          <w:rFonts w:hint="eastAsia" w:ascii="宋体" w:hAnsi="Times New Roman" w:eastAsia="宋体"/>
          <w:b/>
          <w:bCs/>
          <w:spacing w:val="-8"/>
          <w:sz w:val="44"/>
          <w:szCs w:val="44"/>
        </w:rPr>
      </w:pPr>
    </w:p>
    <w:p>
      <w:pPr>
        <w:pStyle w:val="4"/>
        <w:keepNext w:val="0"/>
        <w:keepLines w:val="0"/>
        <w:pageBreakBefore w:val="0"/>
        <w:kinsoku/>
        <w:overflowPunct/>
        <w:topLinePunct w:val="0"/>
        <w:autoSpaceDE/>
        <w:autoSpaceDN/>
        <w:bidi w:val="0"/>
        <w:adjustRightInd/>
        <w:snapToGrid/>
        <w:spacing w:line="580" w:lineRule="exact"/>
        <w:jc w:val="both"/>
        <w:textAlignment w:val="auto"/>
        <w:rPr>
          <w:rFonts w:hint="eastAsia" w:ascii="宋体" w:hAnsi="Times New Roman" w:eastAsia="宋体"/>
          <w:bCs/>
          <w:spacing w:val="-8"/>
          <w:szCs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 w:eastAsia="仿宋_GB2312"/>
          <w:sz w:val="32"/>
          <w:szCs w:val="32"/>
        </w:rPr>
      </w:pPr>
      <w:r>
        <w:rPr>
          <w:rFonts w:hint="eastAsia" w:ascii="仿宋" w:hAnsi="仿宋" w:eastAsia="仿宋" w:cs="仿宋"/>
          <w:color w:val="000000"/>
          <w:sz w:val="32"/>
          <w:szCs w:val="32"/>
          <w:highlight w:val="none"/>
          <w:lang w:val="en-US" w:eastAsia="zh-CN"/>
        </w:rPr>
        <w:t>南昌市建设投资集团基础设施项目管理有限公司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你单</w:t>
      </w:r>
      <w:r>
        <w:rPr>
          <w:rFonts w:hint="eastAsia" w:ascii="仿宋_GB2312" w:hAnsi="仿宋" w:eastAsia="仿宋_GB2312" w:cs="Times New Roman"/>
          <w:sz w:val="32"/>
          <w:szCs w:val="32"/>
          <w:lang w:val="en-US" w:eastAsia="zh-CN"/>
        </w:rPr>
        <w:t>位报送的</w:t>
      </w:r>
      <w:r>
        <w:rPr>
          <w:rFonts w:hint="eastAsia" w:ascii="仿宋" w:hAnsi="仿宋" w:eastAsia="仿宋" w:cs="仿宋"/>
          <w:color w:val="000000"/>
          <w:sz w:val="32"/>
          <w:szCs w:val="32"/>
          <w:highlight w:val="none"/>
          <w:lang w:val="en-US" w:eastAsia="zh-CN"/>
        </w:rPr>
        <w:t>上海路南延工程项目</w:t>
      </w:r>
      <w:r>
        <w:rPr>
          <w:rFonts w:hint="eastAsia" w:ascii="仿宋_GB2312" w:hAnsi="仿宋" w:eastAsia="仿宋_GB2312" w:cs="Times New Roman"/>
          <w:sz w:val="32"/>
          <w:szCs w:val="32"/>
          <w:lang w:val="en-US" w:eastAsia="zh-CN"/>
        </w:rPr>
        <w:t>环境影响评价文件及相关报批申请材料收悉。</w:t>
      </w:r>
      <w:r>
        <w:rPr>
          <w:rFonts w:hint="eastAsia" w:ascii="仿宋_GB2312" w:hAnsi="仿宋" w:eastAsia="仿宋_GB2312"/>
          <w:sz w:val="32"/>
          <w:szCs w:val="32"/>
          <w:lang w:val="en-US" w:eastAsia="zh-CN"/>
        </w:rPr>
        <w:t>经形式审查，符合我省</w:t>
      </w:r>
      <w:r>
        <w:rPr>
          <w:rFonts w:hint="eastAsia" w:ascii="仿宋_GB2312" w:hAnsi="仿宋" w:eastAsia="仿宋_GB2312"/>
          <w:sz w:val="32"/>
          <w:szCs w:val="32"/>
        </w:rPr>
        <w:t>建设项目环境影响评价文件告知承诺审批的相关要求。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5" w:beforeAutospacing="0" w:after="105" w:afterAutospacing="0" w:line="580" w:lineRule="exact"/>
        <w:ind w:left="0" w:right="0" w:firstLine="640" w:firstLineChars="200"/>
        <w:jc w:val="both"/>
        <w:textAlignment w:val="auto"/>
        <w:rPr>
          <w:rFonts w:hint="eastAsia" w:ascii="仿宋_GB2312" w:hAnsi="仿宋" w:eastAsia="仿宋_GB2312"/>
          <w:sz w:val="32"/>
          <w:szCs w:val="32"/>
          <w:highlight w:val="yellow"/>
        </w:rPr>
      </w:pPr>
      <w:r>
        <w:rPr>
          <w:rFonts w:hint="eastAsia" w:ascii="仿宋_GB2312" w:hAnsi="仿宋" w:eastAsia="仿宋_GB2312" w:cs="Times New Roman"/>
          <w:sz w:val="32"/>
          <w:szCs w:val="32"/>
          <w:highlight w:val="none"/>
        </w:rPr>
        <w:t>本项目</w:t>
      </w:r>
      <w:r>
        <w:rPr>
          <w:rFonts w:hint="eastAsia" w:ascii="仿宋_GB2312" w:hAnsi="仿宋" w:eastAsia="仿宋_GB2312" w:cs="Times New Roman"/>
          <w:sz w:val="32"/>
          <w:szCs w:val="32"/>
          <w:highlight w:val="none"/>
          <w:u w:val="none"/>
        </w:rPr>
        <w:t>属</w:t>
      </w:r>
      <w:r>
        <w:rPr>
          <w:rFonts w:hint="eastAsia" w:ascii="仿宋_GB2312" w:hAnsi="仿宋" w:eastAsia="仿宋_GB2312" w:cs="Times New Roman"/>
          <w:sz w:val="32"/>
          <w:szCs w:val="32"/>
          <w:highlight w:val="none"/>
          <w:u w:val="none"/>
          <w:lang w:eastAsia="zh-CN"/>
        </w:rPr>
        <w:t>于</w:t>
      </w:r>
      <w:r>
        <w:rPr>
          <w:rFonts w:hint="eastAsia" w:ascii="仿宋_GB2312" w:hAnsi="仿宋" w:eastAsia="仿宋_GB2312" w:cs="Times New Roman"/>
          <w:sz w:val="32"/>
          <w:szCs w:val="32"/>
          <w:highlight w:val="none"/>
          <w:u w:val="none"/>
          <w:lang w:val="en-US" w:eastAsia="zh-CN"/>
        </w:rPr>
        <w:t>五十二、交通运输业、管道运输业中</w:t>
      </w:r>
      <w:r>
        <w:rPr>
          <w:rFonts w:hint="eastAsia" w:ascii="仿宋_GB2312" w:hAnsi="仿宋" w:eastAsia="仿宋_GB2312" w:cs="Times New Roman"/>
          <w:sz w:val="32"/>
          <w:szCs w:val="32"/>
          <w:highlight w:val="none"/>
          <w:u w:val="none"/>
          <w:lang w:eastAsia="zh-CN"/>
        </w:rPr>
        <w:t>“</w:t>
      </w:r>
      <w:r>
        <w:rPr>
          <w:rFonts w:hint="eastAsia" w:ascii="仿宋_GB2312" w:hAnsi="仿宋" w:eastAsia="仿宋_GB2312" w:cs="Times New Roman"/>
          <w:sz w:val="32"/>
          <w:szCs w:val="32"/>
          <w:highlight w:val="none"/>
          <w:u w:val="none"/>
          <w:lang w:val="en-US" w:eastAsia="zh-CN"/>
        </w:rPr>
        <w:t>131新建快速路、主干路；城市桥梁、隧道</w:t>
      </w:r>
      <w:r>
        <w:rPr>
          <w:rFonts w:hint="eastAsia" w:ascii="仿宋_GB2312" w:hAnsi="仿宋" w:eastAsia="仿宋_GB2312" w:cs="Times New Roman"/>
          <w:sz w:val="32"/>
          <w:szCs w:val="32"/>
          <w:highlight w:val="none"/>
          <w:u w:val="none"/>
          <w:lang w:eastAsia="zh-CN"/>
        </w:rPr>
        <w:t>”，</w:t>
      </w:r>
      <w:r>
        <w:rPr>
          <w:rFonts w:hint="eastAsia" w:ascii="仿宋_GB2312" w:hAnsi="仿宋" w:eastAsia="仿宋_GB2312" w:cs="Times New Roman"/>
          <w:sz w:val="32"/>
          <w:szCs w:val="32"/>
          <w:highlight w:val="none"/>
          <w:lang w:eastAsia="zh-CN"/>
        </w:rPr>
        <w:t>位于</w:t>
      </w:r>
      <w:r>
        <w:rPr>
          <w:rFonts w:hint="eastAsia" w:ascii="仿宋_GB2312" w:hAnsi="仿宋" w:eastAsia="仿宋_GB2312" w:cs="Times New Roman"/>
          <w:sz w:val="32"/>
          <w:szCs w:val="32"/>
          <w:highlight w:val="none"/>
          <w:lang w:val="en-US" w:eastAsia="zh-CN"/>
        </w:rPr>
        <w:t>南昌市青云谱区</w:t>
      </w:r>
      <w:r>
        <w:rPr>
          <w:rFonts w:hint="eastAsia" w:ascii="仿宋_GB2312" w:hAnsi="仿宋" w:eastAsia="仿宋_GB2312" w:cs="Times New Roman"/>
          <w:kern w:val="2"/>
          <w:sz w:val="32"/>
          <w:szCs w:val="32"/>
          <w:highlight w:val="none"/>
          <w:lang w:val="en-US" w:eastAsia="zh-CN" w:bidi="ar-SA"/>
        </w:rPr>
        <w:t>。</w:t>
      </w:r>
      <w:r>
        <w:rPr>
          <w:rFonts w:hint="eastAsia" w:ascii="仿宋_GB2312" w:hAnsi="仿宋" w:eastAsia="仿宋_GB2312" w:cs="Times New Roman"/>
          <w:sz w:val="32"/>
          <w:szCs w:val="32"/>
          <w:highlight w:val="none"/>
          <w:lang w:val="en-US" w:eastAsia="zh-CN"/>
        </w:rPr>
        <w:t>根据南昌市环境科学研究院有限公司编制的《上海路南延工程项目环境影响报告表》对该项目开展环境影响评价的结论，在全面落实报告表提出的各项防治生态影响和环境污染措施、防范环境风险措施和你单位承</w:t>
      </w:r>
      <w:r>
        <w:rPr>
          <w:rFonts w:hint="eastAsia" w:ascii="仿宋_GB2312" w:hAnsi="仿宋" w:eastAsia="仿宋_GB2312"/>
          <w:sz w:val="32"/>
          <w:szCs w:val="32"/>
          <w:highlight w:val="none"/>
        </w:rPr>
        <w:t>诺</w:t>
      </w:r>
      <w:r>
        <w:rPr>
          <w:rFonts w:hint="eastAsia" w:ascii="仿宋_GB2312" w:hAnsi="仿宋" w:eastAsia="仿宋_GB2312"/>
          <w:sz w:val="32"/>
          <w:szCs w:val="32"/>
          <w:highlight w:val="none"/>
          <w:lang w:eastAsia="zh-CN"/>
        </w:rPr>
        <w:t>，以及</w:t>
      </w:r>
      <w:r>
        <w:rPr>
          <w:rFonts w:hint="eastAsia" w:ascii="仿宋_GB2312" w:hAnsi="仿宋" w:eastAsia="仿宋_GB2312"/>
          <w:sz w:val="32"/>
          <w:szCs w:val="32"/>
          <w:highlight w:val="none"/>
          <w:lang w:val="en-US" w:eastAsia="zh-CN"/>
        </w:rPr>
        <w:t>南昌市“三线一单”生态环境分区管控要求</w:t>
      </w:r>
      <w:r>
        <w:rPr>
          <w:rFonts w:hint="eastAsia" w:ascii="仿宋_GB2312" w:hAnsi="仿宋" w:eastAsia="仿宋_GB2312"/>
          <w:sz w:val="32"/>
          <w:szCs w:val="32"/>
          <w:highlight w:val="none"/>
        </w:rPr>
        <w:t>的前提下，工程建设对环境的不利影响能够得到缓解和</w:t>
      </w:r>
      <w:r>
        <w:rPr>
          <w:rFonts w:hint="eastAsia" w:ascii="仿宋_GB2312" w:hAnsi="仿宋" w:eastAsia="仿宋_GB2312"/>
          <w:sz w:val="32"/>
          <w:szCs w:val="32"/>
          <w:highlight w:val="none"/>
          <w:lang w:val="en-US" w:eastAsia="zh-CN"/>
        </w:rPr>
        <w:t>控</w:t>
      </w:r>
      <w:r>
        <w:rPr>
          <w:rFonts w:hint="eastAsia" w:ascii="仿宋_GB2312" w:hAnsi="仿宋" w:eastAsia="仿宋_GB2312"/>
          <w:sz w:val="32"/>
          <w:szCs w:val="32"/>
          <w:highlight w:val="none"/>
        </w:rPr>
        <w:t>制，原则同意该项目开工建设。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你单位应严格落实企业主体</w:t>
      </w:r>
      <w:r>
        <w:rPr>
          <w:rFonts w:hint="eastAsia" w:ascii="仿宋_GB2312" w:hAnsi="仿宋" w:eastAsia="仿宋_GB2312"/>
          <w:sz w:val="32"/>
          <w:szCs w:val="32"/>
          <w:lang w:val="en-US" w:eastAsia="zh-CN"/>
        </w:rPr>
        <w:t>责</w:t>
      </w:r>
      <w:r>
        <w:rPr>
          <w:rFonts w:hint="eastAsia" w:ascii="仿宋_GB2312" w:hAnsi="仿宋" w:eastAsia="仿宋_GB2312"/>
          <w:sz w:val="32"/>
          <w:szCs w:val="32"/>
        </w:rPr>
        <w:t>任，认真落实各项生态环境保护和风险防范措施，严格执行配套建设的环保设施与主体工程同时设计、同时施工、同时投产的环保</w:t>
      </w:r>
      <w:r>
        <w:rPr>
          <w:rFonts w:hint="eastAsia" w:ascii="仿宋_GB2312" w:hAnsi="仿宋" w:eastAsia="仿宋_GB2312"/>
          <w:sz w:val="32"/>
          <w:szCs w:val="32"/>
          <w:lang w:eastAsia="zh-CN"/>
        </w:rPr>
        <w:t>“</w:t>
      </w:r>
      <w:r>
        <w:rPr>
          <w:rFonts w:hint="eastAsia" w:ascii="仿宋_GB2312" w:hAnsi="仿宋" w:eastAsia="仿宋_GB2312"/>
          <w:sz w:val="32"/>
          <w:szCs w:val="32"/>
        </w:rPr>
        <w:t>三同时”和排污许可制度，确保各项污染物排放满足国家、地方相关标准和要求</w:t>
      </w:r>
      <w:r>
        <w:rPr>
          <w:rFonts w:hint="eastAsia" w:ascii="仿宋_GB2312" w:hAnsi="仿宋" w:eastAsia="仿宋_GB2312"/>
          <w:sz w:val="32"/>
          <w:szCs w:val="32"/>
          <w:lang w:eastAsia="zh-CN"/>
        </w:rPr>
        <w:t>。</w:t>
      </w:r>
      <w:r>
        <w:rPr>
          <w:rFonts w:hint="eastAsia" w:ascii="仿宋_GB2312" w:hAnsi="仿宋" w:eastAsia="仿宋_GB2312"/>
          <w:sz w:val="32"/>
          <w:szCs w:val="32"/>
        </w:rPr>
        <w:t>对噪声源采取减震、隔振、消声等措施，以减轻对周边环境的影响。项目竣工后，应按规定开展环境保护验收，手续齐全合格后方可正式投入生产。建设项目的性质、规模、地点、采用的生产工艺或者防治污染措施发生重大变动的，你单位应当依法重新报批该项目的环境影响评价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仿宋_GB2312" w:eastAsia="仿宋_GB2312"/>
          <w:sz w:val="32"/>
          <w:szCs w:val="32"/>
          <w:lang w:val="en-US" w:eastAsia="zh-CN"/>
        </w:rPr>
      </w:pPr>
      <w:r>
        <w:rPr>
          <w:rFonts w:hint="eastAsia" w:ascii="仿宋_GB2312" w:hAnsi="仿宋" w:eastAsia="仿宋_GB2312"/>
          <w:sz w:val="32"/>
          <w:szCs w:val="32"/>
        </w:rPr>
        <w:t>一经发现存在不符合告知承诺制或环境影响评价文件存在重大质量问题，</w:t>
      </w:r>
      <w:r>
        <w:rPr>
          <w:rFonts w:hint="eastAsia" w:ascii="仿宋_GB2312" w:hAnsi="仿宋" w:eastAsia="仿宋_GB2312"/>
          <w:sz w:val="32"/>
          <w:szCs w:val="32"/>
          <w:lang w:eastAsia="zh-CN"/>
        </w:rPr>
        <w:t>我局将</w:t>
      </w:r>
      <w:r>
        <w:rPr>
          <w:rFonts w:hint="eastAsia" w:ascii="仿宋_GB2312" w:hAnsi="仿宋" w:eastAsia="仿宋_GB2312"/>
          <w:sz w:val="32"/>
          <w:szCs w:val="32"/>
        </w:rPr>
        <w:t>依法撤销审批决定，造成的一切法律后果和经济损失均</w:t>
      </w:r>
      <w:r>
        <w:rPr>
          <w:rFonts w:hint="eastAsia" w:ascii="仿宋_GB2312" w:hAnsi="仿宋" w:eastAsia="仿宋_GB2312"/>
          <w:sz w:val="32"/>
          <w:szCs w:val="32"/>
          <w:lang w:val="en-US" w:eastAsia="zh-CN"/>
        </w:rPr>
        <w:t>由</w:t>
      </w:r>
      <w:r>
        <w:rPr>
          <w:rFonts w:hint="eastAsia" w:ascii="仿宋_GB2312" w:hAnsi="仿宋" w:eastAsia="仿宋_GB2312"/>
          <w:sz w:val="32"/>
          <w:szCs w:val="32"/>
        </w:rPr>
        <w:t>你单位承担。请</w:t>
      </w:r>
      <w:r>
        <w:rPr>
          <w:rFonts w:hint="eastAsia" w:ascii="仿宋_GB2312" w:hAnsi="仿宋" w:eastAsia="仿宋_GB2312"/>
          <w:sz w:val="32"/>
          <w:szCs w:val="32"/>
          <w:highlight w:val="none"/>
        </w:rPr>
        <w:t>南昌市</w:t>
      </w:r>
      <w:r>
        <w:rPr>
          <w:rFonts w:hint="eastAsia" w:ascii="仿宋_GB2312" w:hAnsi="仿宋" w:eastAsia="仿宋_GB2312"/>
          <w:sz w:val="32"/>
          <w:szCs w:val="32"/>
          <w:highlight w:val="none"/>
          <w:lang w:val="en-US" w:eastAsia="zh-CN"/>
        </w:rPr>
        <w:t>生态环境保护综合执法支队、青云谱</w:t>
      </w:r>
      <w:r>
        <w:rPr>
          <w:rFonts w:hint="eastAsia" w:ascii="仿宋_GB2312" w:hAnsi="仿宋" w:eastAsia="仿宋_GB2312"/>
          <w:sz w:val="32"/>
          <w:szCs w:val="32"/>
          <w:highlight w:val="none"/>
        </w:rPr>
        <w:t>生态环境局</w:t>
      </w:r>
      <w:r>
        <w:rPr>
          <w:rFonts w:hint="eastAsia" w:ascii="仿宋_GB2312" w:hAnsi="仿宋" w:eastAsia="仿宋_GB2312"/>
          <w:sz w:val="32"/>
          <w:szCs w:val="32"/>
        </w:rPr>
        <w:t>加强对该项目的环境监管，监督企业认真落实各项环境保护要求。</w:t>
      </w:r>
    </w:p>
    <w:p>
      <w:pPr>
        <w:keepNext w:val="0"/>
        <w:keepLines w:val="0"/>
        <w:pageBreakBefore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right"/>
        <w:textAlignment w:val="auto"/>
        <w:rPr>
          <w:rFonts w:ascii="仿宋_GB2312" w:eastAsia="仿宋_GB2312"/>
          <w:sz w:val="32"/>
          <w:szCs w:val="32"/>
          <w:lang w:eastAsia="zh-CN"/>
        </w:rPr>
      </w:pPr>
      <w:r>
        <w:rPr>
          <w:rFonts w:hint="eastAsia" w:ascii="仿宋_GB2312" w:eastAsia="仿宋_GB2312"/>
          <w:sz w:val="32"/>
          <w:szCs w:val="32"/>
          <w:lang w:eastAsia="zh-CN"/>
        </w:rPr>
        <w:t>南昌市生态环境局</w:t>
      </w:r>
    </w:p>
    <w:p>
      <w:pPr>
        <w:keepNext w:val="0"/>
        <w:keepLines w:val="0"/>
        <w:pageBreakBefore w:val="0"/>
        <w:kinsoku/>
        <w:wordWrap w:val="0"/>
        <w:overflowPunct/>
        <w:topLinePunct w:val="0"/>
        <w:autoSpaceDE/>
        <w:autoSpaceDN/>
        <w:bidi w:val="0"/>
        <w:adjustRightInd/>
        <w:snapToGrid/>
        <w:spacing w:line="580" w:lineRule="exact"/>
        <w:ind w:firstLine="640" w:firstLineChars="200"/>
        <w:jc w:val="right"/>
        <w:textAlignment w:val="auto"/>
        <w:rPr>
          <w:rFonts w:hint="default" w:ascii="仿宋_GB2312" w:eastAsia="仿宋_GB2312"/>
          <w:sz w:val="32"/>
          <w:szCs w:val="32"/>
          <w:highlight w:val="yellow"/>
          <w:lang w:val="en-US" w:eastAsia="zh-CN"/>
        </w:rPr>
      </w:pPr>
      <w:r>
        <w:rPr>
          <w:rFonts w:hint="eastAsia" w:ascii="仿宋_GB2312" w:eastAsia="仿宋_GB2312"/>
          <w:sz w:val="32"/>
          <w:szCs w:val="32"/>
          <w:lang w:val="en-US" w:eastAsia="zh-CN"/>
        </w:rPr>
        <w:t>2023</w:t>
      </w:r>
      <w:r>
        <w:rPr>
          <w:rFonts w:hint="eastAsia" w:ascii="仿宋_GB2312" w:eastAsia="仿宋_GB2312"/>
          <w:sz w:val="32"/>
          <w:szCs w:val="32"/>
          <w:lang w:eastAsia="zh-CN"/>
        </w:rPr>
        <w:t>年</w:t>
      </w:r>
      <w:r>
        <w:rPr>
          <w:rFonts w:hint="eastAsia" w:ascii="仿宋_GB2312" w:eastAsia="仿宋_GB2312"/>
          <w:sz w:val="32"/>
          <w:szCs w:val="32"/>
          <w:lang w:val="en-US" w:eastAsia="zh-CN"/>
        </w:rPr>
        <w:t>5月5日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hAnsi="仿宋"/>
          <w:sz w:val="32"/>
          <w:szCs w:val="32"/>
        </w:rPr>
      </w:pPr>
      <w:r>
        <w:rPr>
          <w:rFonts w:hint="eastAsia" w:ascii="仿宋_GB2312" w:eastAsia="仿宋_GB2312"/>
          <w:sz w:val="32"/>
          <w:szCs w:val="32"/>
          <w:lang w:eastAsia="zh-CN"/>
        </w:rPr>
        <w:t>（此件主动公开</w:t>
      </w:r>
      <w:r>
        <w:rPr>
          <w:rFonts w:hint="eastAsia" w:ascii="仿宋_GB2312" w:eastAsia="仿宋_GB2312"/>
          <w:sz w:val="32"/>
          <w:szCs w:val="32"/>
          <w:lang w:val="en-US" w:eastAsia="zh-CN"/>
        </w:rPr>
        <w:t>)</w:t>
      </w:r>
    </w:p>
    <w:p>
      <w:pPr>
        <w:rPr>
          <w:rFonts w:hint="eastAsia"/>
        </w:rPr>
      </w:pPr>
    </w:p>
    <w:p>
      <w:pPr>
        <w:pStyle w:val="2"/>
        <w:rPr>
          <w:rFonts w:hint="eastAsia"/>
        </w:rPr>
      </w:pPr>
    </w:p>
    <w:p>
      <w:pPr>
        <w:pStyle w:val="2"/>
        <w:rPr>
          <w:rFonts w:hint="eastAsia"/>
        </w:rPr>
      </w:pPr>
      <w:r>
        <w:rPr>
          <w:rFonts w:hint="eastAsia" w:ascii="仿宋_GB2312" w:hAnsi="Adobe 仿宋 Std R" w:eastAsia="仿宋_GB2312" w:cs="Adobe 仿宋 Std R"/>
          <w:spacing w:val="-4"/>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368935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05pt;height:0pt;width:441pt;z-index:251659264;mso-width-relative:page;mso-height-relative:page;" filled="f" stroked="t" coordsize="21600,21600" o:gfxdata="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thGR1QAAAAYBAAAPAAAAAAAAAAEAIAAAACIAAABkcnMvZG93bnJldi54bWxQ&#10;SwECFAAUAAAACACHTuJANc8DpvoBAADyAwAADgAAAAAAAAABACAAAAAkAQAAZHJzL2Uyb0RvYy54&#10;bWxQSwUGAAAAAAYABgBZAQAAkAUAAAAA&#10;">
                <v:fill on="f" focussize="0,0"/>
                <v:stroke weight="0.35pt" color="#000000" joinstyle="round"/>
                <v:imagedata o:title=""/>
                <o:lock v:ext="edit" aspectratio="f"/>
              </v:line>
            </w:pict>
          </mc:Fallback>
        </mc:AlternateContent>
      </w:r>
    </w:p>
    <w:p>
      <w:pPr>
        <w:keepLines/>
        <w:widowControl/>
        <w:spacing w:before="156" w:beforeLines="50" w:after="156" w:afterLines="50" w:line="400" w:lineRule="exact"/>
        <w:ind w:firstLine="280" w:firstLineChars="100"/>
        <w:rPr>
          <w:rFonts w:hint="eastAsia" w:ascii="仿宋_GB2312" w:hAnsi="Adobe 仿宋 Std R" w:eastAsia="仿宋_GB2312" w:cs="Adobe 仿宋 Std R"/>
          <w:spacing w:val="-4"/>
          <w:sz w:val="28"/>
          <w:szCs w:val="28"/>
          <w:highlight w:val="none"/>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326390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5pt;margin-top:25.7pt;height:0pt;width:441pt;z-index:251660288;mso-width-relative:page;mso-height-relative:page;" filled="f" stroked="t" coordsize="21600,21600" o:gfxdata="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WRUu3VAAAABwEAAA8AAAAAAAAAAQAgAAAAIgAAAGRycy9kb3ducmV2LnhtbFBL&#10;AQIUABQAAAAIAIdO4kCmTiQv+QEAAPIDAAAOAAAAAAAAAAEAIAAAACQBAABkcnMvZTJvRG9jLnht&#10;bFBLBQYAAAAABgAGAFkBAACPBQAAAAA=&#10;">
                <v:fill on="f" focussize="0,0"/>
                <v:stroke weight="0.25pt" color="#000000" joinstyle="round"/>
                <v:imagedata o:title=""/>
                <o:lock v:ext="edit" aspectratio="f"/>
              </v:line>
            </w:pict>
          </mc:Fallback>
        </mc:AlternateContent>
      </w:r>
      <w:r>
        <w:rPr>
          <w:rFonts w:hint="eastAsia" w:ascii="仿宋_GB2312" w:hAnsi="Adobe 仿宋 Std R" w:eastAsia="仿宋_GB2312" w:cs="Adobe 仿宋 Std R"/>
          <w:spacing w:val="-4"/>
          <w:sz w:val="28"/>
          <w:szCs w:val="28"/>
        </w:rPr>
        <w:t>抄送：南昌市生态环境保护综合执法支队</w:t>
      </w:r>
      <w:r>
        <w:rPr>
          <w:rFonts w:hint="eastAsia" w:ascii="仿宋_GB2312" w:hAnsi="Adobe 仿宋 Std R" w:eastAsia="仿宋_GB2312" w:cs="Adobe 仿宋 Std R"/>
          <w:spacing w:val="-4"/>
          <w:sz w:val="28"/>
          <w:szCs w:val="28"/>
          <w:lang w:eastAsia="zh-CN"/>
        </w:rPr>
        <w:t>、</w:t>
      </w:r>
      <w:r>
        <w:rPr>
          <w:rFonts w:hint="eastAsia" w:ascii="仿宋_GB2312" w:hAnsi="Adobe 仿宋 Std R" w:eastAsia="仿宋_GB2312" w:cs="Adobe 仿宋 Std R"/>
          <w:spacing w:val="-4"/>
          <w:sz w:val="28"/>
          <w:szCs w:val="28"/>
          <w:highlight w:val="none"/>
          <w:lang w:val="en-US" w:eastAsia="zh-CN"/>
        </w:rPr>
        <w:t>青云谱</w:t>
      </w:r>
      <w:r>
        <w:rPr>
          <w:rFonts w:hint="eastAsia" w:ascii="仿宋_GB2312" w:hAnsi="Adobe 仿宋 Std R" w:eastAsia="仿宋_GB2312" w:cs="Adobe 仿宋 Std R"/>
          <w:spacing w:val="-4"/>
          <w:sz w:val="28"/>
          <w:szCs w:val="28"/>
        </w:rPr>
        <w:t>生态</w:t>
      </w:r>
      <w:r>
        <w:rPr>
          <w:rFonts w:hint="eastAsia" w:ascii="仿宋_GB2312" w:hAnsi="Adobe 仿宋 Std R" w:eastAsia="仿宋_GB2312" w:cs="Adobe 仿宋 Std R"/>
          <w:spacing w:val="-4"/>
          <w:sz w:val="28"/>
          <w:szCs w:val="28"/>
          <w:highlight w:val="none"/>
        </w:rPr>
        <w:t>环境局。</w:t>
      </w:r>
    </w:p>
    <w:p>
      <w:pPr>
        <w:keepLines/>
        <w:widowControl/>
        <w:spacing w:before="156" w:beforeLines="50" w:after="156" w:afterLines="50" w:line="400" w:lineRule="exact"/>
        <w:ind w:firstLine="280" w:firstLineChars="100"/>
        <w:rPr>
          <w:rFonts w:hint="eastAsia" w:ascii="仿宋_GB2312" w:hAnsi="Adobe 仿宋 Std R" w:eastAsia="仿宋_GB2312" w:cs="Adobe 仿宋 Std R"/>
          <w:spacing w:val="-4"/>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360045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35pt;height:0pt;width:441pt;z-index:251661312;mso-width-relative:page;mso-height-relative:page;" filled="f" stroked="t" coordsize="21600,21600" o:gfxdata="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fSkbTVAAAABgEAAA8AAAAAAAAAAQAgAAAAIgAAAGRycy9kb3ducmV2LnhtbFBL&#10;AQIUABQAAAAIAIdO4kCa+5AE+QEAAPIDAAAOAAAAAAAAAAEAIAAAACQBAABkcnMvZTJvRG9jLnht&#10;bFBLBQYAAAAABgAGAFkBAACPBQAAAAA=&#10;">
                <v:fill on="f" focussize="0,0"/>
                <v:stroke weight="0.35pt" color="#000000" joinstyle="round"/>
                <v:imagedata o:title=""/>
                <o:lock v:ext="edit" aspectratio="f"/>
              </v:line>
            </w:pict>
          </mc:Fallback>
        </mc:AlternateContent>
      </w:r>
      <w:r>
        <w:rPr>
          <w:rFonts w:hint="eastAsia" w:ascii="仿宋_GB2312" w:eastAsia="仿宋_GB2312"/>
          <w:sz w:val="28"/>
          <w:szCs w:val="28"/>
        </w:rPr>
        <w:t>南昌市</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局办公室               </w:t>
      </w:r>
      <w:r>
        <w:rPr>
          <w:rFonts w:hint="eastAsia" w:ascii="仿宋_GB2312" w:hAnsi="Adobe 仿宋 Std R" w:eastAsia="仿宋_GB2312" w:cs="Adobe 仿宋 Std R"/>
          <w:spacing w:val="-4"/>
          <w:sz w:val="28"/>
          <w:szCs w:val="28"/>
          <w:lang w:val="en-US" w:eastAsia="zh-CN"/>
        </w:rPr>
        <w:t xml:space="preserve">  </w:t>
      </w:r>
      <w:r>
        <w:rPr>
          <w:rFonts w:hint="eastAsia" w:ascii="仿宋_GB2312" w:hAnsi="Adobe 仿宋 Std R" w:eastAsia="仿宋_GB2312" w:cs="Adobe 仿宋 Std R"/>
          <w:spacing w:val="-4"/>
          <w:sz w:val="28"/>
          <w:szCs w:val="28"/>
        </w:rPr>
        <w:t>202</w:t>
      </w:r>
      <w:r>
        <w:rPr>
          <w:rFonts w:hint="eastAsia" w:ascii="仿宋_GB2312" w:hAnsi="Adobe 仿宋 Std R" w:eastAsia="仿宋_GB2312" w:cs="Adobe 仿宋 Std R"/>
          <w:spacing w:val="-4"/>
          <w:sz w:val="28"/>
          <w:szCs w:val="28"/>
          <w:lang w:val="en-US" w:eastAsia="zh-CN"/>
        </w:rPr>
        <w:t>3</w:t>
      </w:r>
      <w:r>
        <w:rPr>
          <w:rFonts w:hint="eastAsia" w:ascii="仿宋_GB2312" w:hAnsi="Adobe 仿宋 Std R" w:eastAsia="仿宋_GB2312" w:cs="Adobe 仿宋 Std R"/>
          <w:spacing w:val="-4"/>
          <w:sz w:val="28"/>
          <w:szCs w:val="28"/>
        </w:rPr>
        <w:t>年</w:t>
      </w:r>
      <w:r>
        <w:rPr>
          <w:rFonts w:hint="eastAsia" w:ascii="仿宋_GB2312" w:hAnsi="Adobe 仿宋 Std R" w:eastAsia="仿宋_GB2312" w:cs="Adobe 仿宋 Std R"/>
          <w:spacing w:val="-4"/>
          <w:sz w:val="28"/>
          <w:szCs w:val="28"/>
          <w:lang w:val="en-US" w:eastAsia="zh-CN"/>
        </w:rPr>
        <w:t>5月5日</w:t>
      </w:r>
      <w:r>
        <w:rPr>
          <w:rFonts w:hint="eastAsia" w:ascii="仿宋_GB2312" w:hAnsi="Adobe 仿宋 Std R" w:eastAsia="仿宋_GB2312" w:cs="Adobe 仿宋 Std R"/>
          <w:spacing w:val="-4"/>
          <w:sz w:val="28"/>
          <w:szCs w:val="28"/>
        </w:rPr>
        <w:t>印发</w:t>
      </w:r>
    </w:p>
    <w:sectPr>
      <w:footerReference r:id="rId3" w:type="default"/>
      <w:footerReference r:id="rId4" w:type="even"/>
      <w:pgSz w:w="11907" w:h="16840"/>
      <w:pgMar w:top="1758" w:right="1361" w:bottom="1418" w:left="907" w:header="851" w:footer="992" w:gutter="68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p>
  <w:p>
    <w:pPr>
      <w:pStyle w:val="9"/>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fldChar w:fldCharType="begin"/>
    </w:r>
    <w:r>
      <w:rPr>
        <w:rStyle w:val="13"/>
      </w:rPr>
      <w:instrText xml:space="preserve">PAGE  </w:instrText>
    </w:r>
    <w:r>
      <w:fldChar w:fldCharType="separate"/>
    </w:r>
    <w:r>
      <w:rPr>
        <w:rStyle w:val="13"/>
      </w:rPr>
      <w:t>- 2 -</w: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OTFmNTk3ZjBmOWFkNGI1ZmQ2MDQ1OTMwNzNiNGMifQ=="/>
  </w:docVars>
  <w:rsids>
    <w:rsidRoot w:val="00000000"/>
    <w:rsid w:val="08FA0097"/>
    <w:rsid w:val="19170E3C"/>
    <w:rsid w:val="1B693417"/>
    <w:rsid w:val="29401D6D"/>
    <w:rsid w:val="52F3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customStyle="1" w:styleId="2">
    <w:name w:val="Default1"/>
    <w:basedOn w:val="3"/>
    <w:next w:val="1"/>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
    <w:name w:val="Normal_14_0"/>
    <w:qFormat/>
    <w:uiPriority w:val="0"/>
    <w:pPr>
      <w:spacing w:before="120" w:after="240"/>
      <w:jc w:val="both"/>
    </w:pPr>
    <w:rPr>
      <w:rFonts w:ascii="Calibri" w:hAnsi="Calibri" w:eastAsia="Calibri" w:cs="Times New Roman"/>
      <w:sz w:val="22"/>
      <w:szCs w:val="22"/>
      <w:lang w:val="ru-RU" w:eastAsia="en-US" w:bidi="ar-SA"/>
    </w:rPr>
  </w:style>
  <w:style w:type="paragraph" w:styleId="4">
    <w:name w:val="Body Text"/>
    <w:basedOn w:val="1"/>
    <w:qFormat/>
    <w:uiPriority w:val="0"/>
    <w:pPr>
      <w:spacing w:line="480" w:lineRule="exact"/>
      <w:jc w:val="center"/>
    </w:pPr>
    <w:rPr>
      <w:rFonts w:ascii="华文中宋" w:hAnsi="华文中宋" w:eastAsia="华文中宋"/>
      <w:b/>
      <w:sz w:val="36"/>
      <w:szCs w:val="44"/>
    </w:rPr>
  </w:style>
  <w:style w:type="paragraph" w:styleId="5">
    <w:name w:val="Body Text Indent"/>
    <w:basedOn w:val="1"/>
    <w:qFormat/>
    <w:uiPriority w:val="0"/>
    <w:pPr>
      <w:ind w:firstLine="600" w:firstLineChars="200"/>
    </w:pPr>
    <w:rPr>
      <w:rFonts w:ascii="仿宋_GB2312" w:eastAsia="仿宋_GB2312"/>
      <w:sz w:val="30"/>
    </w:rPr>
  </w:style>
  <w:style w:type="paragraph" w:styleId="6">
    <w:name w:val="Body Text Indent 2"/>
    <w:basedOn w:val="1"/>
    <w:next w:val="7"/>
    <w:semiHidden/>
    <w:qFormat/>
    <w:uiPriority w:val="0"/>
    <w:pPr>
      <w:ind w:firstLine="425"/>
    </w:pPr>
    <w:rPr>
      <w:rFonts w:ascii="宋体"/>
      <w:sz w:val="28"/>
      <w:szCs w:val="20"/>
    </w:rPr>
  </w:style>
  <w:style w:type="paragraph" w:styleId="7">
    <w:name w:val="Body Text First Indent 2"/>
    <w:basedOn w:val="5"/>
    <w:next w:val="8"/>
    <w:qFormat/>
    <w:uiPriority w:val="0"/>
    <w:pPr>
      <w:adjustRightInd/>
      <w:spacing w:line="240" w:lineRule="auto"/>
      <w:ind w:firstLine="420"/>
    </w:pPr>
    <w:rPr>
      <w:rFonts w:ascii="Times New Roman" w:eastAsia="宋体"/>
      <w:szCs w:val="20"/>
    </w:rPr>
  </w:style>
  <w:style w:type="paragraph" w:styleId="8">
    <w:name w:val="Body Text First Indent"/>
    <w:basedOn w:val="4"/>
    <w:next w:val="1"/>
    <w:qFormat/>
    <w:uiPriority w:val="0"/>
    <w:pPr>
      <w:ind w:firstLine="420" w:firstLineChars="1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759</Words>
  <Characters>772</Characters>
  <Lines>0</Lines>
  <Paragraphs>0</Paragraphs>
  <TotalTime>54</TotalTime>
  <ScaleCrop>false</ScaleCrop>
  <LinksUpToDate>false</LinksUpToDate>
  <CharactersWithSpaces>790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00813</dc:creator>
  <cp:lastModifiedBy>刘双</cp:lastModifiedBy>
  <cp:lastPrinted>2023-04-26T06:18:00Z</cp:lastPrinted>
  <dcterms:modified xsi:type="dcterms:W3CDTF">2023-05-05T01:08:11Z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BAD049E0D1B54F42B9022A81CF8B5483</vt:lpwstr>
  </property>
</Properties>
</file>