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/>
        <w:jc w:val="distribute"/>
        <w:rPr>
          <w:rFonts w:eastAsia="方正小标宋简体"/>
          <w:bCs/>
          <w:color w:val="FF0000"/>
          <w:w w:val="66"/>
          <w:sz w:val="72"/>
          <w:szCs w:val="20"/>
        </w:rPr>
      </w:pPr>
    </w:p>
    <w:p>
      <w:pPr>
        <w:pStyle w:val="2"/>
        <w:rPr>
          <w:rFonts w:eastAsia="方正小标宋简体"/>
          <w:bCs/>
          <w:color w:val="FF0000"/>
          <w:w w:val="66"/>
          <w:sz w:val="72"/>
        </w:rPr>
      </w:pPr>
    </w:p>
    <w:p>
      <w:pPr>
        <w:pStyle w:val="3"/>
        <w:ind w:firstLine="949"/>
        <w:rPr>
          <w:rFonts w:eastAsia="方正小标宋简体"/>
          <w:bCs/>
          <w:color w:val="FF0000"/>
          <w:w w:val="66"/>
          <w:sz w:val="72"/>
          <w:szCs w:val="20"/>
        </w:rPr>
      </w:pPr>
    </w:p>
    <w:p>
      <w:pPr>
        <w:pStyle w:val="7"/>
        <w:ind w:firstLine="360"/>
      </w:pPr>
    </w:p>
    <w:p>
      <w:pPr>
        <w:rPr>
          <w:rFonts w:ascii="仿宋_GB2312" w:eastAsia="仿宋_GB2312"/>
          <w:sz w:val="32"/>
        </w:rPr>
      </w:pPr>
    </w:p>
    <w:p>
      <w:pPr>
        <w:spacing w:line="440" w:lineRule="exact"/>
        <w:jc w:val="center"/>
      </w:pPr>
      <w:r>
        <w:rPr>
          <w:rFonts w:hint="eastAsia" w:ascii="仿宋_GB2312" w:hAnsi="仿宋_GB2312" w:eastAsia="仿宋_GB2312" w:cs="仿宋_GB2312"/>
          <w:sz w:val="30"/>
          <w:szCs w:val="30"/>
        </w:rPr>
        <w:t>洪环环评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〔</w:t>
      </w:r>
      <w:r>
        <w:rPr>
          <w:rFonts w:ascii="仿宋_GB2312" w:eastAsia="仿宋_GB2312"/>
          <w:bCs/>
          <w:color w:val="000000"/>
          <w:sz w:val="32"/>
          <w:szCs w:val="32"/>
        </w:rPr>
        <w:t>20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22〕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38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号</w:t>
      </w:r>
    </w:p>
    <w:p>
      <w:pPr>
        <w:pStyle w:val="2"/>
      </w:pPr>
    </w:p>
    <w:p>
      <w:pPr>
        <w:pStyle w:val="5"/>
        <w:spacing w:line="640" w:lineRule="exact"/>
        <w:rPr>
          <w:rFonts w:ascii="方正小标宋简体" w:hAnsi="方正小标宋简体" w:eastAsia="方正小标宋简体" w:cs="方正小标宋简体"/>
          <w:b w:val="0"/>
          <w:spacing w:val="-11"/>
          <w:sz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spacing w:val="-11"/>
          <w:sz w:val="44"/>
          <w:lang w:val="zh-CN"/>
        </w:rPr>
        <w:t>关于江西圣丰检测有限公司实验室建设项目环境影响报告表的批复</w:t>
      </w:r>
    </w:p>
    <w:p>
      <w:pPr>
        <w:spacing w:line="520" w:lineRule="exact"/>
        <w:rPr>
          <w:rFonts w:ascii="仿宋_GB2312" w:eastAsia="仿宋_GB2312"/>
          <w:sz w:val="30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江西圣丰检测有限公司：</w:t>
      </w:r>
    </w:p>
    <w:p>
      <w:pPr>
        <w:pStyle w:val="4"/>
        <w:spacing w:line="360" w:lineRule="auto"/>
        <w:ind w:firstLine="640"/>
        <w:rPr>
          <w:rFonts w:hAnsi="仿宋_GB2312" w:cs="仿宋_GB2312"/>
          <w:sz w:val="32"/>
          <w:szCs w:val="32"/>
        </w:rPr>
      </w:pPr>
      <w:r>
        <w:rPr>
          <w:rFonts w:hint="eastAsia" w:hAnsi="仿宋_GB2312" w:cs="仿宋_GB2312"/>
          <w:sz w:val="32"/>
          <w:szCs w:val="32"/>
        </w:rPr>
        <w:t>你公司报送的《江西圣丰检测有限公司实验室建设项目环境影响报告表》（以下简称《报告表》）行政许可申请收悉。经审核，现批复如下：</w:t>
      </w:r>
    </w:p>
    <w:p>
      <w:pPr>
        <w:pStyle w:val="4"/>
        <w:spacing w:line="360" w:lineRule="auto"/>
        <w:ind w:firstLine="640"/>
        <w:rPr>
          <w:rFonts w:hAnsi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一、项目基本情况及批复意见</w:t>
      </w:r>
    </w:p>
    <w:p>
      <w:pPr>
        <w:pStyle w:val="5"/>
        <w:snapToGrid w:val="0"/>
        <w:spacing w:line="360" w:lineRule="auto"/>
        <w:ind w:firstLine="640" w:firstLineChars="200"/>
        <w:jc w:val="both"/>
        <w:rPr>
          <w:rFonts w:ascii="仿宋_GB2312" w:hAnsi="仿宋" w:eastAsia="仿宋_GB2312"/>
          <w:b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</w:rPr>
        <w:t>（一）项目基本情况。</w:t>
      </w:r>
      <w:r>
        <w:rPr>
          <w:rFonts w:hint="eastAsia" w:ascii="仿宋_GB2312" w:hAnsi="仿宋" w:eastAsia="仿宋_GB2312"/>
          <w:b w:val="0"/>
          <w:sz w:val="32"/>
          <w:szCs w:val="32"/>
        </w:rPr>
        <w:t>项目位于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南昌市湾里管理局招贤镇天宁东路555号江西夏氏春秋环境股份有限公司3号楼二楼</w:t>
      </w:r>
      <w:r>
        <w:rPr>
          <w:rFonts w:hint="eastAsia" w:ascii="仿宋_GB2312" w:hAnsi="仿宋" w:eastAsia="仿宋_GB2312"/>
          <w:b w:val="0"/>
          <w:sz w:val="32"/>
          <w:szCs w:val="32"/>
        </w:rPr>
        <w:t>（东经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115°44′52.962″</w:t>
      </w:r>
      <w:r>
        <w:rPr>
          <w:rFonts w:hint="eastAsia" w:ascii="仿宋_GB2312" w:hAnsi="仿宋" w:eastAsia="仿宋_GB2312"/>
          <w:b w:val="0"/>
          <w:sz w:val="32"/>
          <w:szCs w:val="32"/>
        </w:rPr>
        <w:t>，北纬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28°41′44.520″</w:t>
      </w:r>
      <w:r>
        <w:rPr>
          <w:rFonts w:hint="eastAsia" w:ascii="仿宋_GB2312" w:hAnsi="仿宋" w:eastAsia="仿宋_GB2312"/>
          <w:b w:val="0"/>
          <w:sz w:val="32"/>
          <w:szCs w:val="32"/>
        </w:rPr>
        <w:t>），为新建性质，建成投产后预计年检测3万批次（监测项目为</w:t>
      </w:r>
      <w:r>
        <w:rPr>
          <w:rFonts w:ascii="仿宋_GB2312" w:hAnsi="仿宋" w:eastAsia="仿宋_GB2312"/>
          <w:b w:val="0"/>
          <w:sz w:val="32"/>
          <w:szCs w:val="32"/>
        </w:rPr>
        <w:t>水和废水、空气和废气、土壤和沉积物、噪声和振动</w:t>
      </w:r>
      <w:r>
        <w:rPr>
          <w:rFonts w:hint="eastAsia" w:ascii="仿宋_GB2312" w:hAnsi="仿宋" w:eastAsia="仿宋_GB2312"/>
          <w:b w:val="0"/>
          <w:sz w:val="32"/>
          <w:szCs w:val="32"/>
        </w:rPr>
        <w:t>）。</w:t>
      </w:r>
    </w:p>
    <w:p>
      <w:pPr>
        <w:pStyle w:val="5"/>
        <w:snapToGrid w:val="0"/>
        <w:spacing w:line="360" w:lineRule="auto"/>
        <w:ind w:firstLine="640" w:firstLineChars="200"/>
        <w:jc w:val="left"/>
        <w:rPr>
          <w:rFonts w:ascii="仿宋_GB2312" w:hAnsi="仿宋" w:eastAsia="仿宋_GB2312"/>
          <w:b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</w:rPr>
        <w:t>（二）项目批复意见。</w:t>
      </w:r>
      <w:r>
        <w:rPr>
          <w:rFonts w:hint="eastAsia" w:ascii="仿宋_GB2312" w:hAnsi="仿宋" w:eastAsia="仿宋_GB2312"/>
          <w:b w:val="0"/>
          <w:sz w:val="32"/>
          <w:szCs w:val="32"/>
        </w:rPr>
        <w:t>项目基本符合南昌市“三线一单”生态环境分区管控要求，在认真落实《报告表》中各项污染防治措施的前提下，我局原则同意。</w:t>
      </w:r>
    </w:p>
    <w:p>
      <w:pPr>
        <w:pStyle w:val="4"/>
        <w:spacing w:line="360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二、污染防治措施及要求</w:t>
      </w:r>
    </w:p>
    <w:p>
      <w:pPr>
        <w:pStyle w:val="4"/>
        <w:spacing w:line="360" w:lineRule="auto"/>
        <w:ind w:firstLine="640"/>
        <w:outlineLvl w:val="1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项目在工程设计、建设和营运过程中应全面落实《报告表》提出的各项环保措施和要求，重点做好以下工作：</w:t>
      </w:r>
    </w:p>
    <w:p>
      <w:pPr>
        <w:pStyle w:val="14"/>
        <w:spacing w:before="0"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（一）大气污染防治要求。</w:t>
      </w:r>
      <w:r>
        <w:rPr>
          <w:rFonts w:hint="eastAsia" w:ascii="仿宋_GB2312" w:hAnsi="仿宋" w:eastAsia="仿宋_GB2312"/>
          <w:sz w:val="32"/>
          <w:szCs w:val="32"/>
        </w:rPr>
        <w:t>项目运营期主要</w:t>
      </w:r>
      <w:r>
        <w:rPr>
          <w:rFonts w:hint="eastAsia" w:ascii="仿宋_GB2312" w:hAnsi="仿宋_GB2312" w:eastAsia="仿宋_GB2312" w:cs="仿宋_GB2312"/>
          <w:sz w:val="32"/>
          <w:szCs w:val="32"/>
        </w:rPr>
        <w:t>有机废气、无机废气和研磨粉尘。实验过程产生的有机废气（以非甲烷总烃表征）、无机废气（主要污染物为氯化氢、硫酸雾、氮氧化物、氟化物、氨气）采用通风橱+碱液喷淋+活性炭吸附后由15m高排气筒（DA001）排放，非甲烷总烃、硫酸雾、氯化氢、氟化物、氮氧化物排放浓度达到《大气污染物综合排放标准》表2中二级标准限值要求，排放速率达到《大气污染物综合排放标准》表2中二级标准限值的50%要求；氨气排放速率达到《恶臭污染物排放标准》（GB14554-93）表2限值要求。未收集的有机废气、无机废气及经袋式除尘器处理后的研磨粉尘以无组织形式排放；颗粒物、氯化氢、硫酸雾、氟化物、氮氧化物的无组织监控点浓度限值达到《大气污染物综合排放标准》(GB16297-1996)表2中限值要求，氨气无组织监控点浓度限值达到《恶臭污染物排放标准》（GB14554-93）表1中二级标准值要求。</w:t>
      </w:r>
    </w:p>
    <w:p>
      <w:pPr>
        <w:spacing w:line="360" w:lineRule="auto"/>
        <w:ind w:firstLine="627" w:firstLineChars="196"/>
      </w:pP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  <w:t>（二）水污染防治要求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项目废水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主要为实验室废水和生活污水。生活污水和实验室废水采用化粪池+A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O-MBBR预处理，出水达到湾里污水处理厂接管标准后，由市政污水管网排入湾里污水处理厂处理，尾水排入赣江。</w:t>
      </w:r>
    </w:p>
    <w:p>
      <w:pPr>
        <w:pStyle w:val="4"/>
        <w:spacing w:line="360" w:lineRule="auto"/>
        <w:ind w:firstLine="640"/>
        <w:rPr>
          <w:rFonts w:hAnsi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（三）噪声污染防治要求</w:t>
      </w:r>
      <w:r>
        <w:rPr>
          <w:rFonts w:hint="eastAsia" w:hAnsi="仿宋_GB2312" w:cs="仿宋_GB2312"/>
          <w:bCs/>
          <w:sz w:val="32"/>
          <w:szCs w:val="32"/>
        </w:rPr>
        <w:t>。</w:t>
      </w:r>
      <w:r>
        <w:rPr>
          <w:rFonts w:hint="eastAsia" w:hAnsi="仿宋"/>
          <w:sz w:val="32"/>
          <w:szCs w:val="32"/>
        </w:rPr>
        <w:t>合理布局、加强管理，选用低噪声设备，对噪声源采取减振、隔声、消声等措施，以减轻对周边环境的影响。厂界东北侧、东南侧噪声必须达到《工业企业厂界环境噪声排放标准》（GB12348-2008）中4类标准，厂界西北侧、西南侧噪声必须达到《工业企业厂界环境噪声排放标准》（GB12348-2008）中2类标准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（四）固体废物分类处置及综合利用。</w:t>
      </w:r>
      <w:r>
        <w:rPr>
          <w:rFonts w:hint="eastAsia" w:ascii="仿宋_GB2312" w:hAnsi="仿宋" w:eastAsia="仿宋_GB2312"/>
          <w:sz w:val="32"/>
          <w:szCs w:val="32"/>
        </w:rPr>
        <w:t>应按“资源化、减量化、无害化”处置原则，认真落实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废实验器材，土壤、固废等剩余固体检测样品2，除尘器收集的粉尘，实验后剩余的废水样，实验废液及实验器具前三次清洗废水，土壤、固废等固体检测废渣，废药品，土壤、固废等剩余固体检测样品1，废活性炭，污水处理设施的污泥，实验器皿酸、碱泡废液，废药品瓶，生活垃圾</w:t>
      </w:r>
      <w:r>
        <w:rPr>
          <w:rFonts w:hint="eastAsia" w:ascii="仿宋_GB2312" w:hAnsi="仿宋" w:eastAsia="仿宋_GB2312"/>
          <w:sz w:val="32"/>
          <w:szCs w:val="32"/>
        </w:rPr>
        <w:t>等各类固体废物收集、处置和综合利用措施。危险废物交有危险废物处置资质单位处理；一般固废暂存间应防渗漏、防雨淋、防扬尘；危废暂存库按《危险废物贮存污染控制标准》（GB18597-2001）及其修改单要求建设。</w:t>
      </w:r>
    </w:p>
    <w:p>
      <w:pPr>
        <w:pStyle w:val="4"/>
        <w:spacing w:line="360" w:lineRule="auto"/>
        <w:ind w:firstLine="640"/>
        <w:rPr>
          <w:rFonts w:hint="eastAsia" w:hAnsi="仿宋"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（五）排污口规范化要求</w:t>
      </w:r>
      <w:r>
        <w:rPr>
          <w:rFonts w:hint="eastAsia" w:hAnsi="仿宋_GB2312" w:cs="仿宋_GB2312"/>
          <w:bCs/>
          <w:sz w:val="32"/>
          <w:szCs w:val="32"/>
        </w:rPr>
        <w:t>。</w:t>
      </w:r>
      <w:r>
        <w:rPr>
          <w:rFonts w:hint="eastAsia" w:hAnsi="仿宋"/>
          <w:sz w:val="32"/>
          <w:szCs w:val="32"/>
        </w:rPr>
        <w:t>按照国家生态环境部要求规范排污口建设，设置各类排污口标识。</w:t>
      </w:r>
    </w:p>
    <w:p>
      <w:pPr>
        <w:spacing w:line="360" w:lineRule="auto"/>
        <w:ind w:firstLine="640" w:firstLineChars="200"/>
      </w:pPr>
      <w:r>
        <w:rPr>
          <w:rFonts w:hint="eastAsia" w:ascii="楷体_GB2312" w:hAnsi="Times New Roman" w:eastAsia="楷体_GB2312" w:cs="Times New Roman"/>
          <w:bCs/>
          <w:kern w:val="2"/>
          <w:sz w:val="32"/>
          <w:szCs w:val="32"/>
          <w:lang w:val="en-US" w:eastAsia="zh-CN" w:bidi="ar-SA"/>
        </w:rPr>
        <w:t>（六）污染物排放总量控制要求。</w:t>
      </w:r>
      <w:r>
        <w:rPr>
          <w:rFonts w:hint="eastAsia" w:ascii="仿宋_GB2312" w:hAnsi="仿宋" w:eastAsia="仿宋_GB2312"/>
          <w:sz w:val="32"/>
          <w:szCs w:val="32"/>
        </w:rPr>
        <w:t>项目主要污染物排放总量必须满足以下总量控制指标要求，即：化学需氧量≤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0.027</w:t>
      </w:r>
      <w:r>
        <w:rPr>
          <w:rFonts w:hint="eastAsia" w:ascii="仿宋_GB2312" w:hAnsi="仿宋" w:eastAsia="仿宋_GB2312"/>
          <w:sz w:val="32"/>
          <w:szCs w:val="32"/>
        </w:rPr>
        <w:t>吨/年，氨氮≤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0.0027</w:t>
      </w:r>
      <w:r>
        <w:rPr>
          <w:rFonts w:hint="eastAsia" w:ascii="仿宋_GB2312" w:hAnsi="仿宋" w:eastAsia="仿宋_GB2312"/>
          <w:sz w:val="32"/>
          <w:szCs w:val="32"/>
        </w:rPr>
        <w:t>吨/年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，氮氧化物</w:t>
      </w:r>
      <w:r>
        <w:rPr>
          <w:rFonts w:hint="eastAsia" w:ascii="仿宋_GB2312" w:hAnsi="仿宋" w:eastAsia="仿宋_GB2312"/>
          <w:sz w:val="32"/>
          <w:szCs w:val="32"/>
        </w:rPr>
        <w:t>≤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0.000092</w:t>
      </w:r>
      <w:r>
        <w:rPr>
          <w:rFonts w:hint="eastAsia" w:ascii="仿宋_GB2312" w:hAnsi="仿宋" w:eastAsia="仿宋_GB2312"/>
          <w:sz w:val="32"/>
          <w:szCs w:val="32"/>
        </w:rPr>
        <w:t>吨/年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，挥发性有机物</w:t>
      </w:r>
      <w:r>
        <w:rPr>
          <w:rFonts w:hint="eastAsia" w:ascii="仿宋_GB2312" w:hAnsi="仿宋" w:eastAsia="仿宋_GB2312"/>
          <w:sz w:val="32"/>
          <w:szCs w:val="32"/>
        </w:rPr>
        <w:t>≤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0.0092</w:t>
      </w:r>
      <w:r>
        <w:rPr>
          <w:rFonts w:hint="eastAsia" w:ascii="仿宋_GB2312" w:hAnsi="仿宋" w:eastAsia="仿宋_GB2312"/>
          <w:sz w:val="32"/>
          <w:szCs w:val="32"/>
        </w:rPr>
        <w:t>吨/年。</w:t>
      </w:r>
      <w:bookmarkStart w:id="0" w:name="_GoBack"/>
      <w:bookmarkEnd w:id="0"/>
    </w:p>
    <w:p>
      <w:pPr>
        <w:pStyle w:val="4"/>
        <w:spacing w:line="360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三、项目运行和竣工验收的环保要求</w:t>
      </w:r>
    </w:p>
    <w:p>
      <w:pPr>
        <w:pStyle w:val="4"/>
        <w:spacing w:line="360" w:lineRule="auto"/>
        <w:ind w:firstLine="64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项目建设必须严格执行“配套的环境保护设施与主体工程同时设计、同时施工、同时投入使用”的环境保护“三同时”制度。项目竣工后，你公司必须按规定程序实施竣工环境保护验收，经验收合格后，方可正式投入运行。</w:t>
      </w:r>
    </w:p>
    <w:p>
      <w:pPr>
        <w:pStyle w:val="4"/>
        <w:spacing w:line="360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四、其他环保要求</w:t>
      </w:r>
    </w:p>
    <w:p>
      <w:pPr>
        <w:pStyle w:val="4"/>
        <w:spacing w:line="360" w:lineRule="auto"/>
        <w:ind w:firstLine="640"/>
        <w:rPr>
          <w:rFonts w:hAnsi="仿宋"/>
        </w:rPr>
      </w:pPr>
      <w:r>
        <w:rPr>
          <w:rFonts w:hint="eastAsia" w:ascii="楷体_GB2312" w:eastAsia="楷体_GB2312"/>
          <w:bCs/>
          <w:color w:val="000000"/>
          <w:sz w:val="32"/>
          <w:szCs w:val="32"/>
        </w:rPr>
        <w:t>（一）重新办理环境影响评价要求</w:t>
      </w:r>
      <w:r>
        <w:rPr>
          <w:rFonts w:hint="eastAsia" w:ascii="楷体_GB2312" w:eastAsia="楷体_GB2312"/>
          <w:color w:val="000000"/>
          <w:sz w:val="32"/>
          <w:szCs w:val="32"/>
        </w:rPr>
        <w:t>。</w:t>
      </w:r>
      <w:r>
        <w:rPr>
          <w:rFonts w:hint="eastAsia"/>
          <w:sz w:val="32"/>
          <w:szCs w:val="32"/>
        </w:rPr>
        <w:t>本批复仅限</w:t>
      </w:r>
      <w:r>
        <w:rPr>
          <w:sz w:val="32"/>
          <w:szCs w:val="32"/>
        </w:rPr>
        <w:t>《</w:t>
      </w:r>
      <w:r>
        <w:rPr>
          <w:rFonts w:hint="eastAsia"/>
          <w:sz w:val="32"/>
          <w:szCs w:val="32"/>
        </w:rPr>
        <w:t>报告表</w:t>
      </w:r>
      <w:r>
        <w:rPr>
          <w:sz w:val="32"/>
          <w:szCs w:val="32"/>
        </w:rPr>
        <w:t>》</w:t>
      </w:r>
      <w:r>
        <w:rPr>
          <w:rFonts w:hint="eastAsia"/>
          <w:sz w:val="32"/>
          <w:szCs w:val="32"/>
        </w:rPr>
        <w:t>所涉内容，若项目建设性质、规模、地点、采用的生产工艺或者防治污染、防止生态破坏的措施发生重大变动，应重新报批环境影响评价文件；批复后超过5年方开工建设的，应报我局重新审核。</w:t>
      </w:r>
    </w:p>
    <w:p>
      <w:pPr>
        <w:pStyle w:val="4"/>
        <w:spacing w:line="360" w:lineRule="auto"/>
        <w:ind w:firstLine="640"/>
      </w:pPr>
      <w:r>
        <w:rPr>
          <w:rFonts w:hint="eastAsia" w:ascii="楷体_GB2312" w:eastAsia="楷体_GB2312"/>
          <w:bCs/>
          <w:color w:val="000000"/>
          <w:sz w:val="32"/>
          <w:szCs w:val="32"/>
        </w:rPr>
        <w:t>（二）日常环境监督管理要求。</w:t>
      </w:r>
      <w:r>
        <w:rPr>
          <w:rFonts w:hint="eastAsia"/>
          <w:color w:val="000000"/>
          <w:sz w:val="32"/>
          <w:szCs w:val="32"/>
        </w:rPr>
        <w:t>请湾里生态环境局加强本项目日常环境监督管理。你公司应按规定接受各级生态环境部门的监督检查。</w:t>
      </w:r>
    </w:p>
    <w:p>
      <w:pPr>
        <w:pStyle w:val="4"/>
      </w:pPr>
    </w:p>
    <w:p/>
    <w:p>
      <w:pPr>
        <w:spacing w:line="60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南昌市生态环境局</w:t>
      </w:r>
    </w:p>
    <w:p>
      <w:pPr>
        <w:spacing w:line="60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2022年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pStyle w:val="4"/>
      </w:pPr>
    </w:p>
    <w:p>
      <w:pPr>
        <w:pStyle w:val="4"/>
        <w:ind w:firstLine="0" w:firstLineChars="0"/>
        <w:rPr>
          <w:rFonts w:hint="eastAsia"/>
        </w:rPr>
      </w:pPr>
    </w:p>
    <w:p>
      <w:pPr>
        <w:rPr>
          <w:rFonts w:hint="eastAsia"/>
        </w:rPr>
      </w:pPr>
    </w:p>
    <w:p>
      <w:pPr>
        <w:pStyle w:val="14"/>
        <w:rPr>
          <w:rFonts w:hint="eastAsia" w:eastAsiaTheme="minorEastAsia"/>
        </w:rPr>
      </w:pPr>
    </w:p>
    <w:p>
      <w:pPr>
        <w:rPr>
          <w:rFonts w:hint="eastAsia"/>
        </w:rPr>
      </w:pPr>
    </w:p>
    <w:p>
      <w:pPr>
        <w:pStyle w:val="14"/>
        <w:rPr>
          <w:rFonts w:hint="eastAsia" w:eastAsiaTheme="minorEastAsia"/>
        </w:rPr>
      </w:pPr>
    </w:p>
    <w:p>
      <w:pPr>
        <w:rPr>
          <w:rFonts w:hint="eastAsia"/>
        </w:rPr>
      </w:pPr>
    </w:p>
    <w:p>
      <w:pPr>
        <w:pStyle w:val="14"/>
        <w:rPr>
          <w:rFonts w:hint="eastAsia" w:eastAsiaTheme="minorEastAsia"/>
        </w:rPr>
      </w:pPr>
    </w:p>
    <w:p>
      <w:pPr>
        <w:rPr>
          <w:rFonts w:hint="eastAsia"/>
        </w:rPr>
      </w:pPr>
    </w:p>
    <w:p>
      <w:pPr>
        <w:pStyle w:val="14"/>
        <w:rPr>
          <w:rFonts w:hint="eastAsia" w:eastAsiaTheme="minorEastAsia"/>
        </w:rPr>
      </w:pPr>
    </w:p>
    <w:p>
      <w:pPr>
        <w:rPr>
          <w:rFonts w:hint="eastAsia"/>
        </w:rPr>
      </w:pPr>
    </w:p>
    <w:p>
      <w:pPr>
        <w:pStyle w:val="14"/>
        <w:rPr>
          <w:rFonts w:hint="eastAsia" w:eastAsiaTheme="minorEastAsia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（此件主动公开)</w:t>
      </w:r>
    </w:p>
    <w:p>
      <w:pPr>
        <w:keepLines/>
        <w:widowControl/>
        <w:spacing w:beforeLines="50" w:afterLines="50" w:line="400" w:lineRule="exact"/>
        <w:ind w:firstLine="272" w:firstLineChars="100"/>
        <w:rPr>
          <w:rFonts w:ascii="仿宋_GB2312" w:hAnsi="Adobe 仿宋 Std R" w:eastAsia="仿宋_GB2312" w:cs="Adobe 仿宋 Std R"/>
          <w:spacing w:val="-4"/>
          <w:sz w:val="28"/>
          <w:szCs w:val="28"/>
        </w:rPr>
      </w:pPr>
      <w:r>
        <w:rPr>
          <w:rFonts w:ascii="仿宋_GB2312" w:hAnsi="Adobe 仿宋 Std R" w:eastAsia="仿宋_GB2312" w:cs="Adobe 仿宋 Std R"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600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.75pt;height:0pt;width:441pt;z-index:251659264;mso-width-relative:page;mso-height-relative:page;" filled="f" stroked="t" coordsize="21600,21600" o:gfxdata="UEsDBAoAAAAAAIdO4kAAAAAAAAAAAAAAAAAEAAAAZHJzL1BLAwQUAAAACACHTuJAS1HgD9MAAAAE&#10;AQAADwAAAGRycy9kb3ducmV2LnhtbE2PQUvDQBCF74L/YRnBm920aBrSbIqIehEsrWKv0+w0Cc3O&#10;huy2af+9oxc9frzhvW+K5dl16kRDaD0bmE4SUMSVty3XBj4/Xu4yUCEiW+w8k4ELBViW11cF5taP&#10;vKbTJtZKSjjkaKCJsc+1DlVDDsPE98SS7f3gMAoOtbYDjlLuOj1LklQ7bFkWGuzpqaHqsDk6A9kW&#10;x9Vz+5jeV/U23b9f5q9fqzdjbm+myQJUpHP8O4YffVGHUpx2/sg2qM6APBINzB9ASZhlM+HdL+uy&#10;0P/ly29QSwMEFAAAAAgAh07iQDXPA6b6AQAA8gMAAA4AAABkcnMvZTJvRG9jLnhtbK1TzW4TMRC+&#10;I/EOlu9kN21aqlU2PTSUC4JI0AeYeL27lvwnj5NNXoIXQOIGJ47ceRvKYzD2pqGUSw7swTv2zHwz&#10;3+fx/HpnNNvKgMrZmk8nJWfSCtco29X87sPtiyvOMIJtQDsra76XyK8Xz5/NB1/JM9c73cjACMRi&#10;Nfia9zH6qihQ9NIATpyXlpytCwYibUNXNAEGQje6OCvLy2JwofHBCYlIp8vRyQ+I4RRA17ZKyKUT&#10;GyNtHFGD1BCJEvbKI1/kbttWiviubVFGpmtOTGNeqQjZ67QWizlUXQDfK3FoAU5p4QknA8pS0SPU&#10;EiKwTVD/QBklgkPXxolwphiJZEWIxbR8os37HrzMXEhq9EfR8f/BirfbVWCqqfk5ZxYMXfj9p+8/&#10;P3759eMzrfffvrLzJNLgsaLYG7sKhx36VUiMd20w6U9c2C4Luz8KK3eRCTq8uCzLlyVpLh58xZ9E&#10;HzC+ls6wZNRcK5s4QwXbNxipGIU+hKRjbdlQ89lsdkFwQAPY0sWTaTyRQNvlXHRaNbdK65SBoVvf&#10;6MC2kIYgf4kS4f4VloosAfsxLrvG8eglNK9sw+LekzyWXgVPLRjZcKYlPaJkESBUEZQ+JZJKa5sS&#10;ZB7RA8+k8ahqstau2dPVbHxQXU+6THPPyUOjkLs/jG2atcd7sh8/1c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1HgD9MAAAAEAQAADwAAAAAAAAABACAAAAAiAAAAZHJzL2Rvd25yZXYueG1sUEsB&#10;AhQAFAAAAAgAh07iQDXPA6b6AQAA8gMAAA4AAAAAAAAAAQAgAAAAIgEAAGRycy9lMm9Eb2MueG1s&#10;UEsFBgAAAAAGAAYAWQEAAI4FAAAAAA=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</w:rPr>
        <w:t>抄送：湾里生态环境局。</w:t>
      </w:r>
    </w:p>
    <w:p>
      <w:pPr>
        <w:keepLines/>
        <w:widowControl/>
        <w:spacing w:beforeLines="50" w:afterLines="50" w:line="400" w:lineRule="exact"/>
        <w:ind w:firstLine="280" w:firstLineChars="100"/>
        <w:rPr>
          <w:rFonts w:ascii="仿宋_GB2312" w:hAnsi="仿宋_GB2312" w:eastAsia="仿宋_GB2312" w:cs="仿宋_GB2312"/>
          <w:sz w:val="30"/>
        </w:rPr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5600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55pt;height:0pt;width:441pt;z-index:251660288;mso-width-relative:page;mso-height-relative:page;" filled="f" stroked="t" coordsize="21600,21600" o:gfxdata="UEsDBAoAAAAAAIdO4kAAAAAAAAAAAAAAAAAEAAAAZHJzL1BLAwQUAAAACACHTuJAAnlB69MAAAAE&#10;AQAADwAAAGRycy9kb3ducmV2LnhtbE2PQUvDQBCF74L/YRnBm92kQgkxm0KCHnpQsC2ot212TILZ&#10;2ZidtPXfO3rR48cb3vumWJ/9oI44xT6QgXSRgEJqguupNbDfPdxkoCJbcnYIhAa+MMK6vLwobO7C&#10;iZ7xuOVWSQnF3BromMdc69h06G1chBFJsvcwecuCU6vdZE9S7ge9TJKV9rYnWejsiHWHzcd29gY4&#10;vrw+8bz5rFbVY4276q2+1xtjrq/S5A4U45n/juFHX9ShFKdDmMlFNRiQR9jAbQpKwixbCh9+WZeF&#10;/i9ffgNQSwMEFAAAAAgAh07iQKZOJC/5AQAA8gMAAA4AAABkcnMvZTJvRG9jLnhtbK1TzW4TMRC+&#10;I/EOlu9kN0Vt0SqbHhrKBUEl4AEmtnfXkv/kcbLJS/ACSNzgxJE7b0N5DMbeNJRyyYE9eMeemW/m&#10;+zxeXO2sYVsVUXvX8vms5kw54aV2fcs/vL959oIzTOAkGO9Uy/cK+dXy6ZPFGBp15gdvpIqMQBw2&#10;Y2j5kFJoqgrFoCzgzAflyNn5aCHRNvaVjDASujXVWV1fVKOPMkQvFCKdriYnPyDGUwB912mhVl5s&#10;rHJpQo3KQCJKOOiAfFm67Tol0tuuQ5WYaTkxTWWlImSv81otF9D0EcKgxaEFOKWFR5wsaEdFj1Ar&#10;SMA2Uf8DZbWIHn2XZsLbaiJSFCEW8/qRNu8GCKpwIakxHEXH/wcr3mxvI9OSJoEzB5Yu/O7T958f&#10;v/z68ZnWu29f2TyLNAZsKPba3cbDDsNtzIx3XbT5T1zYrgi7PwqrdokJOjy/qOvLmjQX977qT2KI&#10;mF4pb1k2Wm60y5yhge1rTFSMQu9D8rFxbGz58/nlOcEBDWBHF0+mDUQCXV9y0Rstb7QxOQNjv742&#10;kW0hD0H5MiXC/SssF1kBDlNccU3jMSiQL51kaR9IHkevgucWrJKcGUWPKFsECE0CbU6JpNLG5QRV&#10;RvTAM2s8qZqttZd7uppNiLofSJdyDVX20CiU7g9jm2ft4Z7sh091+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CeUHr0wAAAAQBAAAPAAAAAAAAAAEAIAAAACIAAABkcnMvZG93bnJldi54bWxQSwEC&#10;FAAUAAAACACHTuJApk4kL/kBAADyAwAADgAAAAAAAAABACAAAAAiAQAAZHJzL2Uyb0RvYy54bWxQ&#10;SwUGAAAAAAYABgBZAQAAjQUAAAAA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455295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5.85pt;height:0pt;width:441pt;z-index:251661312;mso-width-relative:page;mso-height-relative:page;" filled="f" stroked="t" coordsize="21600,21600" o:gfxdata="UEsDBAoAAAAAAIdO4kAAAAAAAAAAAAAAAAAEAAAAZHJzL1BLAwQUAAAACACHTuJAo+FDRdQAAAAG&#10;AQAADwAAAGRycy9kb3ducmV2LnhtbE2PQUvDQBCF74L/YRnBm92kSBJiNkVEvQgWq9jrNDtNgtnZ&#10;kN027b93xIMe33vDe99Uq5Mb1JGm0Hs2kC4SUMSNtz23Bj7en24KUCEiWxw8k4EzBVjVlxcVltbP&#10;/EbHTWyVlHAo0UAX41hqHZqOHIaFH4kl2/vJYRQ5tdpOOEu5G/QySTLtsGdZ6HCkh46ar83BGSi2&#10;OK8f+/vstmm32f71nD9/rl+Mub5KkztQkU7x7xh+8AUdamHa+QPboAYD8kg0kKc5KEmLYinG7tfQ&#10;daX/49ffUEsDBBQAAAAIAIdO4kCa+5AE+QEAAPIDAAAOAAAAZHJzL2Uyb0RvYy54bWytU82O0zAQ&#10;viPxDpbvNGnVXVDUdA9blguCSsADTG0nseQ/edymfQleAIkbnDhy521YHoNx0i37c+mBHJyxZ+ab&#10;+T6PF1d7a9hORdTe1Xw6KTlTTnipXVvzTx9vXrziDBM4CcY7VfODQn61fP5s0YdKzXznjVSREYjD&#10;qg8171IKVVGg6JQFnPigHDkbHy0k2sa2kBF6QremmJXlZdH7KEP0QiHS6Wp08iNiPAfQN40WauXF&#10;1iqXRtSoDCSihJ0OyJdDt02jRHrfNKgSMzUnpmlYqQjZm7wWywVUbYTQaXFsAc5p4REnC9pR0RPU&#10;ChKwbdRPoKwW0aNv0kR4W4xEBkWIxbR8pM2HDoIauJDUGE6i4/+DFe9268i0rPmMMweWLvz2y8/f&#10;n7/9+fWV1tsf39ksi9QHrCj22q3jcYdhHTPjfRNt/hMXth+EPZyEVfvEBB1eXJbly5I0F3e+4l9i&#10;iJjeKG9ZNmputMucoYLdW0xUjELvQvKxcayv+Xw+vyA4oAFs6OLJtIFIoGuHXPRGyxttTM7A2G6u&#10;TWQ7yEMwfJkS4T4Iy0VWgN0YN7jG8egUyNdOsnQIJI+jV8FzC1ZJzoyiR5QtAoQqgTbnRFJp43KC&#10;Gkb0yDNrPKqarY2XB7qabYi67UiX6dBz9tAoDN0fxzbP2v092fef6vI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+FDRdQAAAAGAQAADwAAAAAAAAABACAAAAAiAAAAZHJzL2Rvd25yZXYueG1sUEsB&#10;AhQAFAAAAAgAh07iQJr7kAT5AQAA8gMAAA4AAAAAAAAAAQAgAAAAIwEAAGRycy9lMm9Eb2MueG1s&#10;UEsFBgAAAAAGAAYAWQEAAI4FAAAAAA=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南昌市生态环境局办公室               2022年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日印发</w:t>
      </w:r>
    </w:p>
    <w:p/>
    <w:sectPr>
      <w:footerReference r:id="rId3" w:type="default"/>
      <w:footerReference r:id="rId4" w:type="even"/>
      <w:pgSz w:w="11907" w:h="16840"/>
      <w:pgMar w:top="1758" w:right="1361" w:bottom="1418" w:left="907" w:header="851" w:footer="992" w:gutter="68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-1803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Style w:val="13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DDDS/3YAQAAsQMAAA4AAABkcnMvZTJvRG9jLnhtbK1TS27bMBDd&#10;F+gdCO5rKUb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5tShZ5GSacxGnsPVlx2A4T&#10;0a1rj8izx4VoqMX9p0TfWdQ77c5shNnYzsbeB7Xr8nKlWuA/7iM2l3tOFUZY5JocnGRmPW1dWpXn&#10;fs56+tPW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oaYJL0wAAAAUBAAAPAAAAAAAAAAEAIAAA&#10;ACIAAABkcnMvZG93bnJldi54bWxQSwECFAAUAAAACACHTuJAMMNL/dgBAACxAwAADgAAAAAAAAAB&#10;ACAAAAAiAQAAZHJzL2Uyb0RvYy54bWxQSwUGAAAAAAYABgBZAQAAbA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- 2 -</w:t>
    </w:r>
    <w:r>
      <w:fldChar w:fldCharType="end"/>
    </w:r>
  </w:p>
  <w:p>
    <w:pPr>
      <w:pStyle w:val="9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hMWM0YWQzNGNjYzI3OTRkZTE3MmVkZDg1Nzc5NjAifQ=="/>
  </w:docVars>
  <w:rsids>
    <w:rsidRoot w:val="2D6F6C18"/>
    <w:rsid w:val="00024ABE"/>
    <w:rsid w:val="00136859"/>
    <w:rsid w:val="001B7EE4"/>
    <w:rsid w:val="003A5762"/>
    <w:rsid w:val="00471115"/>
    <w:rsid w:val="004F6C3B"/>
    <w:rsid w:val="005D7D19"/>
    <w:rsid w:val="00BE14A6"/>
    <w:rsid w:val="00C23EAC"/>
    <w:rsid w:val="00DF584A"/>
    <w:rsid w:val="00F17696"/>
    <w:rsid w:val="00FC0375"/>
    <w:rsid w:val="011244F1"/>
    <w:rsid w:val="27FB2C84"/>
    <w:rsid w:val="2D6F6C18"/>
    <w:rsid w:val="52D91097"/>
    <w:rsid w:val="54EB0FAE"/>
    <w:rsid w:val="558414D6"/>
    <w:rsid w:val="60BD2877"/>
    <w:rsid w:val="7D0F3A73"/>
    <w:rsid w:val="7F7B2027"/>
    <w:rsid w:val="BFF45A34"/>
    <w:rsid w:val="FB9FDF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semiHidden/>
    <w:qFormat/>
    <w:uiPriority w:val="0"/>
    <w:pPr>
      <w:ind w:firstLine="425"/>
    </w:pPr>
    <w:rPr>
      <w:rFonts w:ascii="宋体"/>
      <w:sz w:val="28"/>
      <w:szCs w:val="20"/>
    </w:rPr>
  </w:style>
  <w:style w:type="paragraph" w:styleId="3">
    <w:name w:val="Body Text First Indent 2"/>
    <w:basedOn w:val="4"/>
    <w:next w:val="7"/>
    <w:qFormat/>
    <w:uiPriority w:val="0"/>
    <w:pPr>
      <w:spacing w:after="120"/>
      <w:ind w:left="420" w:leftChars="200" w:firstLine="420"/>
    </w:pPr>
    <w:rPr>
      <w:sz w:val="21"/>
    </w:rPr>
  </w:style>
  <w:style w:type="paragraph" w:styleId="4">
    <w:name w:val="Body Text Indent"/>
    <w:basedOn w:val="1"/>
    <w:next w:val="5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5">
    <w:name w:val="Body Text"/>
    <w:basedOn w:val="1"/>
    <w:next w:val="6"/>
    <w:qFormat/>
    <w:uiPriority w:val="0"/>
    <w:pPr>
      <w:spacing w:line="480" w:lineRule="exact"/>
      <w:jc w:val="center"/>
    </w:pPr>
    <w:rPr>
      <w:rFonts w:ascii="华文中宋" w:hAnsi="华文中宋" w:eastAsia="华文中宋"/>
      <w:b/>
      <w:sz w:val="36"/>
      <w:szCs w:val="44"/>
    </w:rPr>
  </w:style>
  <w:style w:type="paragraph" w:customStyle="1" w:styleId="6">
    <w:name w:val="xl27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新宋体-18030" w:hAnsi="新宋体-18030" w:eastAsia="新宋体-18030" w:cs="新宋体-18030"/>
      <w:kern w:val="0"/>
    </w:rPr>
  </w:style>
  <w:style w:type="paragraph" w:styleId="7">
    <w:name w:val="Body Text First Indent"/>
    <w:basedOn w:val="5"/>
    <w:next w:val="1"/>
    <w:qFormat/>
    <w:uiPriority w:val="0"/>
    <w:pPr>
      <w:ind w:firstLine="420" w:firstLineChars="100"/>
    </w:pPr>
  </w:style>
  <w:style w:type="paragraph" w:styleId="8">
    <w:name w:val="Normal Indent"/>
    <w:basedOn w:val="1"/>
    <w:link w:val="17"/>
    <w:qFormat/>
    <w:uiPriority w:val="0"/>
    <w:pPr>
      <w:spacing w:line="360" w:lineRule="auto"/>
      <w:ind w:firstLine="480" w:firstLineChars="200"/>
    </w:pPr>
    <w:rPr>
      <w:rFonts w:ascii="Arial" w:hAnsi="Arial"/>
      <w:kern w:val="0"/>
      <w:sz w:val="24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3">
    <w:name w:val="page number"/>
    <w:basedOn w:val="12"/>
    <w:qFormat/>
    <w:uiPriority w:val="0"/>
  </w:style>
  <w:style w:type="paragraph" w:customStyle="1" w:styleId="14">
    <w:name w:val="Default1"/>
    <w:basedOn w:val="15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  <w:lang w:val="en-US" w:eastAsia="zh-CN"/>
    </w:rPr>
  </w:style>
  <w:style w:type="paragraph" w:customStyle="1" w:styleId="15">
    <w:name w:val="Normal_14_0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6">
    <w:name w:val="页眉 Char"/>
    <w:basedOn w:val="12"/>
    <w:link w:val="10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正文缩进 Char"/>
    <w:link w:val="8"/>
    <w:qFormat/>
    <w:uiPriority w:val="0"/>
    <w:rPr>
      <w:rFonts w:ascii="Arial" w:hAnsi="Arial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1609</Words>
  <Characters>1716</Characters>
  <Lines>12</Lines>
  <Paragraphs>3</Paragraphs>
  <TotalTime>0</TotalTime>
  <ScaleCrop>false</ScaleCrop>
  <LinksUpToDate>false</LinksUpToDate>
  <CharactersWithSpaces>1767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2022-04-15T06:51:00Z</dcterms:created>
  <dc:creator>Free in heart</dc:creator>
  <cp:lastModifiedBy>Free in heart</cp:lastModifiedBy>
  <cp:lastPrinted>2022-04-08T23:47:00Z</cp:lastPrinted>
  <dcterms:modified xsi:type="dcterms:W3CDTF">2022-05-05T03:03:19Z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3B09674949F04B60B5B22659EF950DAC</vt:lpwstr>
  </property>
</Properties>
</file>