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201</w:t>
      </w:r>
      <w:r>
        <w:rPr>
          <w:rFonts w:hint="eastAsia" w:ascii="FZXiaoBiaoSong-B05S" w:hAnsi="FZXiaoBiaoSong-B05S" w:eastAsia="FZXiaoBiaoSong-B05S" w:cs="FZXiaoBiaoSong-B05S"/>
          <w:sz w:val="44"/>
          <w:szCs w:val="44"/>
          <w:lang w:val="en-US" w:eastAsia="zh-CN"/>
        </w:rPr>
        <w:t>9</w:t>
      </w: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年南昌市体育局政府信息公开工作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年度报告</w:t>
      </w:r>
    </w:p>
    <w:p>
      <w:pPr>
        <w:ind w:firstLine="640" w:firstLineChars="200"/>
        <w:rPr>
          <w:rFonts w:hint="eastAsia" w:ascii="SimHei" w:hAnsi="SimHei" w:eastAsia="SimHei" w:cs="SimHei"/>
          <w:sz w:val="32"/>
          <w:szCs w:val="32"/>
        </w:rPr>
      </w:pPr>
    </w:p>
    <w:p>
      <w:pPr>
        <w:ind w:firstLine="640" w:firstLineChars="200"/>
        <w:rPr>
          <w:rFonts w:hint="eastAsia" w:ascii="SimHei" w:hAnsi="SimHei" w:eastAsia="SimHei" w:cs="SimHei"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sz w:val="32"/>
          <w:szCs w:val="32"/>
        </w:rPr>
        <w:t>一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、总体情况</w:t>
      </w:r>
    </w:p>
    <w:p>
      <w:pPr>
        <w:ind w:firstLine="640" w:firstLineChars="200"/>
        <w:rPr>
          <w:rFonts w:hint="default" w:ascii="FangSong" w:hAnsi="FangSong" w:eastAsia="FangSong" w:cs="FangSong"/>
          <w:sz w:val="32"/>
          <w:szCs w:val="32"/>
          <w:lang w:val="en-US"/>
        </w:rPr>
      </w:pPr>
      <w:r>
        <w:rPr>
          <w:rFonts w:hint="eastAsia" w:ascii="FangSong" w:hAnsi="FangSong" w:eastAsia="FangSong" w:cs="FangSong"/>
          <w:sz w:val="32"/>
          <w:szCs w:val="32"/>
        </w:rPr>
        <w:t>201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9</w:t>
      </w:r>
      <w:r>
        <w:rPr>
          <w:rFonts w:hint="eastAsia" w:ascii="FangSong" w:hAnsi="FangSong" w:eastAsia="FangSong" w:cs="FangSong"/>
          <w:sz w:val="32"/>
          <w:szCs w:val="32"/>
        </w:rPr>
        <w:t>年，南昌市体育局的政府信息公开工作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扎实推进，全年主动公开信息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278条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，依申请公开信息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4条。</w:t>
      </w:r>
    </w:p>
    <w:p>
      <w:pPr>
        <w:ind w:firstLine="643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b/>
          <w:bCs/>
          <w:sz w:val="32"/>
          <w:szCs w:val="32"/>
        </w:rPr>
        <w:t>（一）加强领导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，专人负责。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局党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组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高度重视信息公开工作，成立了</w:t>
      </w:r>
      <w:r>
        <w:rPr>
          <w:rFonts w:hint="eastAsia" w:ascii="FangSong" w:hAnsi="FangSong" w:eastAsia="FangSong" w:cs="FangSong"/>
          <w:sz w:val="30"/>
          <w:szCs w:val="30"/>
        </w:rPr>
        <w:t>网络与信息安全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领导小组，</w:t>
      </w:r>
      <w:r>
        <w:rPr>
          <w:rFonts w:hint="eastAsia" w:ascii="FangSong" w:hAnsi="FangSong" w:eastAsia="FangSong" w:cs="FangSong"/>
          <w:sz w:val="32"/>
          <w:szCs w:val="32"/>
        </w:rPr>
        <w:t>为保证政务信息公开工作的顺利开展，我局把政务公开的具体责任量化分解到各处室，实行各司其职、各负其责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，</w:t>
      </w:r>
      <w:r>
        <w:rPr>
          <w:rFonts w:hint="eastAsia" w:ascii="FangSong" w:hAnsi="FangSong" w:eastAsia="FangSong" w:cs="FangSong"/>
          <w:sz w:val="30"/>
          <w:szCs w:val="30"/>
        </w:rPr>
        <w:t>各下属科室分别安排信息管理人员，具体负责向局网站上传信息，截至目前，全局拥有信息员5名。在信息收集上传过程中，由信息化工作领导小组办公室统一协调，各科室把信息统一上报至科室负责人，由科室负责人掌握上传信息的方向和安全，再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由</w:t>
      </w:r>
      <w:r>
        <w:rPr>
          <w:rFonts w:hint="eastAsia" w:ascii="FangSong" w:hAnsi="FangSong" w:eastAsia="FangSong" w:cs="FangSong"/>
          <w:sz w:val="30"/>
          <w:szCs w:val="30"/>
        </w:rPr>
        <w:t>信息员统一把信息上传发布，从而保证了信息上传的准确性、安全性。</w:t>
      </w:r>
      <w:r>
        <w:rPr>
          <w:rFonts w:hint="eastAsia" w:ascii="FangSong" w:hAnsi="FangSong" w:eastAsia="FangSong" w:cs="FangSong"/>
          <w:sz w:val="32"/>
          <w:szCs w:val="32"/>
        </w:rPr>
        <w:t>　</w:t>
      </w:r>
    </w:p>
    <w:p>
      <w:pPr>
        <w:ind w:firstLine="643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b/>
          <w:bCs/>
          <w:sz w:val="32"/>
          <w:szCs w:val="32"/>
        </w:rPr>
        <w:t>（二）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执行</w:t>
      </w:r>
      <w:r>
        <w:rPr>
          <w:rFonts w:hint="eastAsia" w:ascii="FangSong" w:hAnsi="FangSong" w:eastAsia="FangSong" w:cs="FangSong"/>
          <w:b/>
          <w:bCs/>
          <w:sz w:val="32"/>
          <w:szCs w:val="32"/>
        </w:rPr>
        <w:t>制度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，</w:t>
      </w:r>
      <w:r>
        <w:rPr>
          <w:rFonts w:hint="eastAsia" w:ascii="FangSong" w:hAnsi="FangSong" w:eastAsia="FangSong" w:cs="FangSong"/>
          <w:b/>
          <w:bCs/>
          <w:sz w:val="32"/>
          <w:szCs w:val="32"/>
        </w:rPr>
        <w:t>强化监督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。</w:t>
      </w:r>
      <w:r>
        <w:rPr>
          <w:rFonts w:hint="eastAsia" w:ascii="FangSong" w:hAnsi="FangSong" w:eastAsia="FangSong" w:cs="FangSong"/>
          <w:sz w:val="32"/>
          <w:szCs w:val="32"/>
        </w:rPr>
        <w:t>我局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公开了</w:t>
      </w:r>
      <w:r>
        <w:rPr>
          <w:rFonts w:hint="eastAsia" w:ascii="FangSong" w:hAnsi="FangSong" w:eastAsia="FangSong" w:cs="FangSong"/>
          <w:sz w:val="32"/>
          <w:szCs w:val="32"/>
        </w:rPr>
        <w:t>《南昌市体育局信息公开指南》和《南昌市体育局政府信息公开目录》，明确了信息公开的主体、范围、程度、形式、时间等要求，并根据本年度政府信息公开工作的实际进展，更新了政府信息公开指南和政府信息公开目录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我局</w:t>
      </w:r>
      <w:r>
        <w:rPr>
          <w:rFonts w:hint="eastAsia" w:ascii="FangSong" w:hAnsi="FangSong" w:eastAsia="FangSong" w:cs="FangSong"/>
          <w:sz w:val="30"/>
          <w:szCs w:val="30"/>
        </w:rPr>
        <w:t>严格按照上级部门要求，积极完善各项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信息公开</w:t>
      </w:r>
      <w:r>
        <w:rPr>
          <w:rFonts w:hint="eastAsia" w:ascii="FangSong" w:hAnsi="FangSong" w:eastAsia="FangSong" w:cs="FangSong"/>
          <w:sz w:val="30"/>
          <w:szCs w:val="30"/>
        </w:rPr>
        <w:t>制度、充分加强信息化工作人员教育培训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，</w:t>
      </w:r>
      <w:r>
        <w:rPr>
          <w:rFonts w:hint="eastAsia" w:ascii="FangSong" w:hAnsi="FangSong" w:eastAsia="FangSong" w:cs="FangSong"/>
          <w:sz w:val="30"/>
          <w:szCs w:val="30"/>
        </w:rPr>
        <w:t>全面落实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信息</w:t>
      </w:r>
      <w:r>
        <w:rPr>
          <w:rFonts w:hint="eastAsia" w:ascii="FangSong" w:hAnsi="FangSong" w:eastAsia="FangSong" w:cs="FangSong"/>
          <w:sz w:val="30"/>
          <w:szCs w:val="30"/>
        </w:rPr>
        <w:t>安全防范措施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，</w:t>
      </w:r>
      <w:r>
        <w:rPr>
          <w:rFonts w:hint="eastAsia" w:ascii="FangSong" w:hAnsi="FangSong" w:eastAsia="FangSong" w:cs="FangSong"/>
          <w:sz w:val="30"/>
          <w:szCs w:val="30"/>
        </w:rPr>
        <w:t>信息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公开</w:t>
      </w:r>
      <w:r>
        <w:rPr>
          <w:rFonts w:hint="eastAsia" w:ascii="FangSong" w:hAnsi="FangSong" w:eastAsia="FangSong" w:cs="FangSong"/>
          <w:sz w:val="30"/>
          <w:szCs w:val="30"/>
        </w:rPr>
        <w:t>安全风险得到有效降低，应急处置能力得到切实提高，保证了政府信息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公开</w:t>
      </w:r>
      <w:r>
        <w:rPr>
          <w:rFonts w:hint="eastAsia" w:ascii="FangSong" w:hAnsi="FangSong" w:eastAsia="FangSong" w:cs="FangSong"/>
          <w:sz w:val="30"/>
          <w:szCs w:val="30"/>
        </w:rPr>
        <w:t>系统持续安全稳定运行。</w:t>
      </w:r>
    </w:p>
    <w:p>
      <w:pPr>
        <w:ind w:firstLine="643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b/>
          <w:bCs/>
          <w:sz w:val="32"/>
          <w:szCs w:val="32"/>
        </w:rPr>
        <w:t>（三）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做好更新，</w:t>
      </w:r>
      <w:r>
        <w:rPr>
          <w:rFonts w:hint="eastAsia" w:ascii="FangSong" w:hAnsi="FangSong" w:eastAsia="FangSong" w:cs="FangSong"/>
          <w:b/>
          <w:bCs/>
          <w:sz w:val="32"/>
          <w:szCs w:val="32"/>
        </w:rPr>
        <w:t>注重实效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。</w:t>
      </w:r>
      <w:r>
        <w:rPr>
          <w:rFonts w:hint="eastAsia" w:ascii="FangSong" w:hAnsi="FangSong" w:eastAsia="FangSong" w:cs="FangSong"/>
          <w:sz w:val="32"/>
          <w:szCs w:val="32"/>
        </w:rPr>
        <w:t>为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积极</w:t>
      </w:r>
      <w:r>
        <w:rPr>
          <w:rFonts w:hint="eastAsia" w:ascii="FangSong" w:hAnsi="FangSong" w:eastAsia="FangSong" w:cs="FangSong"/>
          <w:sz w:val="32"/>
          <w:szCs w:val="32"/>
        </w:rPr>
        <w:t>开展体育工作宣传，我局以201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9</w:t>
      </w:r>
      <w:r>
        <w:rPr>
          <w:rFonts w:hint="eastAsia" w:ascii="FangSong" w:hAnsi="FangSong" w:eastAsia="FangSong" w:cs="FangSong"/>
          <w:sz w:val="32"/>
          <w:szCs w:val="32"/>
        </w:rPr>
        <w:t>南昌国际马拉松、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CBA/</w:t>
      </w:r>
      <w:r>
        <w:rPr>
          <w:rFonts w:hint="eastAsia" w:ascii="FangSong" w:hAnsi="FangSong" w:eastAsia="FangSong" w:cs="FangSong"/>
          <w:sz w:val="32"/>
          <w:szCs w:val="32"/>
        </w:rPr>
        <w:t>WCBA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/女排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职业联赛南昌主场赛事</w:t>
      </w:r>
      <w:r>
        <w:rPr>
          <w:rFonts w:hint="eastAsia" w:ascii="FangSong" w:hAnsi="FangSong" w:eastAsia="FangSong" w:cs="FangSong"/>
          <w:sz w:val="32"/>
          <w:szCs w:val="32"/>
        </w:rPr>
        <w:t>、“问剑红谷滩”中国击剑大师赛、201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9</w:t>
      </w:r>
      <w:r>
        <w:rPr>
          <w:rFonts w:hint="eastAsia" w:ascii="FangSong" w:hAnsi="FangSong" w:eastAsia="FangSong" w:cs="FangSong"/>
          <w:sz w:val="32"/>
          <w:szCs w:val="32"/>
        </w:rPr>
        <w:t>中国·梅岭国际越野挑战赛等高端赛事活动为载体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，</w:t>
      </w:r>
      <w:r>
        <w:rPr>
          <w:rFonts w:hint="eastAsia" w:ascii="FangSong" w:hAnsi="FangSong" w:eastAsia="FangSong" w:cs="FangSong"/>
          <w:sz w:val="32"/>
          <w:szCs w:val="32"/>
        </w:rPr>
        <w:t>推动政务信息公开工作扎实有效开展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，</w:t>
      </w:r>
      <w:r>
        <w:rPr>
          <w:rFonts w:hint="eastAsia" w:ascii="FangSong" w:hAnsi="FangSong" w:eastAsia="FangSong" w:cs="FangSong"/>
          <w:sz w:val="32"/>
          <w:szCs w:val="32"/>
        </w:rPr>
        <w:t>积极更新市体育局门户网站信息。</w:t>
      </w:r>
    </w:p>
    <w:p>
      <w:pPr>
        <w:ind w:firstLine="643" w:firstLineChars="200"/>
        <w:rPr>
          <w:rFonts w:hint="eastAsia" w:ascii="FangSong" w:hAnsi="FangSong" w:eastAsia="FangSong" w:cs="FangSong"/>
          <w:b/>
          <w:bCs/>
          <w:sz w:val="32"/>
          <w:szCs w:val="32"/>
        </w:rPr>
      </w:pPr>
      <w:r>
        <w:rPr>
          <w:rFonts w:hint="eastAsia" w:ascii="FangSong" w:hAnsi="FangSong" w:eastAsia="FangSong" w:cs="FangSong"/>
          <w:b/>
          <w:bCs/>
          <w:sz w:val="32"/>
          <w:szCs w:val="32"/>
        </w:rPr>
        <w:t>（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四</w:t>
      </w:r>
      <w:r>
        <w:rPr>
          <w:rFonts w:hint="eastAsia" w:ascii="FangSong" w:hAnsi="FangSong" w:eastAsia="FangSong" w:cs="FangSong"/>
          <w:b/>
          <w:bCs/>
          <w:sz w:val="32"/>
          <w:szCs w:val="32"/>
        </w:rPr>
        <w:t>）</w:t>
      </w:r>
      <w:r>
        <w:rPr>
          <w:rFonts w:hint="eastAsia" w:ascii="FangSong" w:hAnsi="FangSong" w:eastAsia="FangSong" w:cs="FangSong"/>
          <w:b/>
          <w:bCs/>
          <w:sz w:val="32"/>
          <w:szCs w:val="32"/>
          <w:lang w:eastAsia="zh-CN"/>
        </w:rPr>
        <w:t>五大平台，</w:t>
      </w:r>
      <w:r>
        <w:rPr>
          <w:rFonts w:hint="eastAsia" w:ascii="FangSong" w:hAnsi="FangSong" w:eastAsia="FangSong" w:cs="FangSong"/>
          <w:b/>
          <w:bCs/>
          <w:sz w:val="32"/>
          <w:szCs w:val="32"/>
        </w:rPr>
        <w:t>公开信息</w:t>
      </w:r>
    </w:p>
    <w:p>
      <w:pPr>
        <w:ind w:firstLine="640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在主动公开信息工作中，为方便公众了解信息，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我</w:t>
      </w:r>
      <w:r>
        <w:rPr>
          <w:rFonts w:hint="eastAsia" w:ascii="FangSong" w:hAnsi="FangSong" w:eastAsia="FangSong" w:cs="FangSong"/>
          <w:sz w:val="32"/>
          <w:szCs w:val="32"/>
        </w:rPr>
        <w:t>局采取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以下形式</w:t>
      </w:r>
      <w:r>
        <w:rPr>
          <w:rFonts w:hint="eastAsia" w:ascii="FangSong" w:hAnsi="FangSong" w:eastAsia="FangSong" w:cs="FangSong"/>
          <w:sz w:val="32"/>
          <w:szCs w:val="32"/>
        </w:rPr>
        <w:t>主动公开政府信息：一是通过南昌市体育局官网的政务公开栏公布；二是通过中国南昌网进行公开；三是及时在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南昌市体育局官方</w:t>
      </w:r>
      <w:r>
        <w:rPr>
          <w:rFonts w:hint="eastAsia" w:ascii="FangSong" w:hAnsi="FangSong" w:eastAsia="FangSong" w:cs="FangSong"/>
          <w:sz w:val="32"/>
          <w:szCs w:val="32"/>
        </w:rPr>
        <w:t>微博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公开信息；四是在南昌市体育局官方</w:t>
      </w:r>
      <w:r>
        <w:rPr>
          <w:rFonts w:hint="eastAsia" w:ascii="FangSong" w:hAnsi="FangSong" w:eastAsia="FangSong" w:cs="FangSong"/>
          <w:sz w:val="32"/>
          <w:szCs w:val="32"/>
        </w:rPr>
        <w:t>微信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公开信息；五是在</w:t>
      </w:r>
      <w:r>
        <w:rPr>
          <w:rFonts w:hint="eastAsia" w:ascii="FangSong" w:hAnsi="FangSong" w:eastAsia="FangSong" w:cs="FangSong"/>
          <w:sz w:val="32"/>
          <w:szCs w:val="32"/>
        </w:rPr>
        <w:t>合作媒体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上公开</w:t>
      </w:r>
      <w:r>
        <w:rPr>
          <w:rFonts w:hint="eastAsia" w:ascii="FangSong" w:hAnsi="FangSong" w:eastAsia="FangSong" w:cs="FangSong"/>
          <w:sz w:val="32"/>
          <w:szCs w:val="32"/>
        </w:rPr>
        <w:t>信息。</w:t>
      </w:r>
    </w:p>
    <w:p>
      <w:pPr>
        <w:numPr>
          <w:ilvl w:val="0"/>
          <w:numId w:val="0"/>
        </w:numPr>
        <w:ind w:firstLine="640" w:firstLineChars="20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二、</w:t>
      </w:r>
      <w:r>
        <w:rPr>
          <w:rFonts w:hint="eastAsia" w:ascii="SimHei" w:hAnsi="SimHei" w:eastAsia="SimHei" w:cs="SimHei"/>
          <w:sz w:val="32"/>
          <w:szCs w:val="32"/>
        </w:rPr>
        <w:t>主动公开政府信息情况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250"/>
        <w:gridCol w:w="180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规章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048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848" w:type="dxa"/>
            <w:gridSpan w:val="2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48" w:type="dxa"/>
            <w:gridSpan w:val="2"/>
          </w:tcPr>
          <w:p>
            <w:pPr>
              <w:jc w:val="center"/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7052250.04元</w:t>
            </w: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收到和处理政府信息公开申请情况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825"/>
        <w:gridCol w:w="2955"/>
        <w:gridCol w:w="450"/>
        <w:gridCol w:w="660"/>
        <w:gridCol w:w="690"/>
        <w:gridCol w:w="885"/>
        <w:gridCol w:w="885"/>
        <w:gridCol w:w="420"/>
        <w:gridCol w:w="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358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540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368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3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45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45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78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45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450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4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4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政府信息公开行政复议、行政诉讼情况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default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201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9</w:t>
      </w:r>
      <w:r>
        <w:rPr>
          <w:rFonts w:hint="eastAsia" w:ascii="FangSong" w:hAnsi="FangSong" w:eastAsia="FangSong" w:cs="FangSong"/>
          <w:sz w:val="32"/>
          <w:szCs w:val="32"/>
        </w:rPr>
        <w:t>年，全局政府信息公开工作在深化政府信息公开内容、完善政府信息公开配套工作，加强政府信息公开基础性工作等方面取得了新的进展，但仍存在一定的问题，主要表现在网上互动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工作</w:t>
      </w:r>
      <w:r>
        <w:rPr>
          <w:rFonts w:hint="eastAsia" w:ascii="FangSong" w:hAnsi="FangSong" w:eastAsia="FangSong" w:cs="FangSong"/>
          <w:sz w:val="32"/>
          <w:szCs w:val="32"/>
        </w:rPr>
        <w:t>（网上咨询、网上办事）开展有待加强等。结合工作中存在问题和不足，我局采取以下改进措施：一是深化政府信息公开内容。继续重点推进与社会发展和群众生活密切相关的政府信息公开；进一步及时、规范</w:t>
      </w:r>
      <w:bookmarkStart w:id="0" w:name="_GoBack"/>
      <w:bookmarkEnd w:id="0"/>
      <w:r>
        <w:rPr>
          <w:rFonts w:hint="eastAsia" w:ascii="FangSong" w:hAnsi="FangSong" w:eastAsia="FangSong" w:cs="FangSong"/>
          <w:sz w:val="32"/>
          <w:szCs w:val="32"/>
        </w:rPr>
        <w:t>做好公文类政府信息公开工作；以政府信息公开带动办事公开，以办事公开带动便民服务，进一步推动政府信息公开与网上办事相结合。二是加强政府信息公开基础性工作。加强宣传，提高公众对政府信息公开的知晓率和参与度；加强政府信息公开业务学习和培训，不断提升政府信息公开整体工作水平；加强政府信息公开各项保障措施，丰富政府信息公开监督、检查、考核手段。</w:t>
      </w:r>
    </w:p>
    <w:p>
      <w:pPr>
        <w:ind w:firstLine="640" w:firstLineChars="200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六</w:t>
      </w:r>
      <w:r>
        <w:rPr>
          <w:rFonts w:hint="eastAsia" w:ascii="SimHei" w:hAnsi="SimHei" w:eastAsia="SimHei" w:cs="SimHei"/>
          <w:sz w:val="32"/>
          <w:szCs w:val="32"/>
        </w:rPr>
        <w:t>、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其他事项</w:t>
      </w:r>
    </w:p>
    <w:p>
      <w:pPr>
        <w:ind w:firstLine="640" w:firstLineChars="200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无。</w:t>
      </w:r>
      <w:r>
        <w:rPr>
          <w:rFonts w:hint="eastAsia" w:ascii="FangSong" w:hAnsi="FangSong" w:eastAsia="FangSong" w:cs="FangSong"/>
          <w:sz w:val="32"/>
          <w:szCs w:val="32"/>
        </w:rPr>
        <w:t xml:space="preserve">                                   </w:t>
      </w:r>
    </w:p>
    <w:p>
      <w:pPr>
        <w:rPr>
          <w:rFonts w:hint="eastAsia" w:ascii="FangSong" w:hAnsi="FangSong" w:eastAsia="FangSong" w:cs="FangSong"/>
          <w:sz w:val="32"/>
          <w:szCs w:val="32"/>
        </w:rPr>
      </w:pPr>
    </w:p>
    <w:p>
      <w:pPr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 xml:space="preserve">                                南昌市体育局</w:t>
      </w:r>
    </w:p>
    <w:p>
      <w:pPr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 xml:space="preserve">                               20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20</w:t>
      </w:r>
      <w:r>
        <w:rPr>
          <w:rFonts w:hint="eastAsia" w:ascii="FangSong" w:hAnsi="FangSong" w:eastAsia="FangSong" w:cs="FangSong"/>
          <w:sz w:val="32"/>
          <w:szCs w:val="32"/>
        </w:rPr>
        <w:t>年1月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</w:t>
      </w:r>
      <w:r>
        <w:rPr>
          <w:rFonts w:hint="eastAsia" w:ascii="FangSong" w:hAnsi="FangSong" w:eastAsia="FangSong" w:cs="FangSong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6EF4F"/>
    <w:multiLevelType w:val="singleLevel"/>
    <w:tmpl w:val="F3F6EF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80E43"/>
    <w:rsid w:val="0B58387F"/>
    <w:rsid w:val="11490BBD"/>
    <w:rsid w:val="12513EB9"/>
    <w:rsid w:val="296F010D"/>
    <w:rsid w:val="2D521DD8"/>
    <w:rsid w:val="2FB35822"/>
    <w:rsid w:val="3636075A"/>
    <w:rsid w:val="38F23C11"/>
    <w:rsid w:val="400811F0"/>
    <w:rsid w:val="4AF54F29"/>
    <w:rsid w:val="4BAD4FD8"/>
    <w:rsid w:val="4E851DDE"/>
    <w:rsid w:val="53536B23"/>
    <w:rsid w:val="562D63CD"/>
    <w:rsid w:val="5C980AF7"/>
    <w:rsid w:val="62722C55"/>
    <w:rsid w:val="706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中流</cp:lastModifiedBy>
  <cp:lastPrinted>2020-01-07T01:24:00Z</cp:lastPrinted>
  <dcterms:modified xsi:type="dcterms:W3CDTF">2020-01-08T03:38:54Z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